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宋体" w:cs="Times New Roman"/>
          <w:sz w:val="32"/>
          <w:szCs w:val="32"/>
          <w:lang w:val="ru-RU"/>
        </w:rPr>
      </w:pPr>
      <w:r>
        <w:rPr>
          <w:rFonts w:hint="default" w:ascii="Times New Roman" w:hAnsi="Times New Roman" w:eastAsia="宋体" w:cs="Times New Roman"/>
          <w:sz w:val="32"/>
          <w:szCs w:val="32"/>
          <w:lang w:val="ru-RU"/>
        </w:rPr>
        <w:t>Инструкция по регистрации в Шанхайском университете иностранных языков</w:t>
      </w:r>
    </w:p>
    <w:p>
      <w:pPr>
        <w:jc w:val="center"/>
        <w:rPr>
          <w:rFonts w:hint="default" w:ascii="Times New Roman" w:hAnsi="Times New Roman" w:eastAsia="宋体" w:cs="Times New Roman"/>
          <w:sz w:val="24"/>
          <w:szCs w:val="24"/>
        </w:rPr>
      </w:pPr>
      <w:r>
        <w:rPr>
          <w:rFonts w:hint="default" w:ascii="Times New Roman" w:hAnsi="Times New Roman" w:eastAsia="宋体" w:cs="Times New Roman"/>
          <w:sz w:val="32"/>
          <w:szCs w:val="32"/>
        </w:rPr>
        <w:t>(</w:t>
      </w:r>
      <w:r>
        <w:rPr>
          <w:rFonts w:hint="default" w:ascii="Times New Roman" w:hAnsi="Times New Roman" w:eastAsia="宋体" w:cs="Times New Roman"/>
          <w:sz w:val="32"/>
          <w:szCs w:val="32"/>
          <w:lang w:val="ru-RU"/>
        </w:rPr>
        <w:t>2026 Весенний семестр</w:t>
      </w:r>
      <w:r>
        <w:rPr>
          <w:rFonts w:hint="default" w:ascii="Times New Roman" w:hAnsi="Times New Roman" w:eastAsia="宋体" w:cs="Times New Roman"/>
          <w:sz w:val="32"/>
          <w:szCs w:val="32"/>
        </w:rPr>
        <w:t>)</w:t>
      </w: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ru-RU" w:eastAsia="zh-CN" w:bidi="ar-SA"/>
        </w:rPr>
        <w:t>Время регистрации</w:t>
      </w:r>
      <w:r>
        <w:rPr>
          <w:rFonts w:hint="default" w:ascii="Times New Roman" w:hAnsi="Times New Roman" w:eastAsia="宋体" w:cs="Times New Roman"/>
          <w:kern w:val="2"/>
          <w:sz w:val="21"/>
          <w:szCs w:val="21"/>
          <w:lang w:val="en-US" w:eastAsia="zh-CN" w:bidi="ar-SA"/>
        </w:rPr>
        <w:t>：</w:t>
      </w:r>
      <w:r>
        <w:rPr>
          <w:rFonts w:hint="default" w:ascii="Times New Roman" w:hAnsi="Times New Roman" w:eastAsia="宋体" w:cs="Times New Roman"/>
          <w:kern w:val="2"/>
          <w:sz w:val="21"/>
          <w:szCs w:val="21"/>
          <w:lang w:val="ru-RU" w:eastAsia="zh-CN" w:bidi="ar-SA"/>
        </w:rPr>
        <w:t>24-25 февраль</w:t>
      </w:r>
    </w:p>
    <w:tbl>
      <w:tblPr>
        <w:tblStyle w:val="5"/>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18"/>
        <w:gridCol w:w="2721"/>
        <w:gridCol w:w="27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18"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p>
        </w:tc>
        <w:tc>
          <w:tcPr>
            <w:tcW w:w="2721"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Кампус Хункоу</w:t>
            </w:r>
          </w:p>
        </w:tc>
        <w:tc>
          <w:tcPr>
            <w:tcW w:w="2723"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Кампус Сунцзян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18"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Языковые Курсы</w:t>
            </w:r>
          </w:p>
        </w:tc>
        <w:tc>
          <w:tcPr>
            <w:tcW w:w="2721"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9-10 марта</w:t>
            </w:r>
          </w:p>
        </w:tc>
        <w:tc>
          <w:tcPr>
            <w:tcW w:w="2723"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18"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Стажировка</w:t>
            </w:r>
          </w:p>
        </w:tc>
        <w:tc>
          <w:tcPr>
            <w:tcW w:w="2721"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p>
        </w:tc>
        <w:tc>
          <w:tcPr>
            <w:tcW w:w="2723" w:type="dxa"/>
          </w:tcPr>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9 марта</w:t>
            </w:r>
          </w:p>
        </w:tc>
      </w:tr>
    </w:tbl>
    <w:p>
      <w:pPr>
        <w:widowControl w:val="0"/>
        <w:numPr>
          <w:ilvl w:val="0"/>
          <w:numId w:val="0"/>
        </w:numPr>
        <w:ind w:leftChars="0" w:firstLine="420" w:firstLineChars="200"/>
        <w:jc w:val="both"/>
        <w:rPr>
          <w:rFonts w:hint="default" w:ascii="Times New Roman" w:hAnsi="Times New Roman" w:eastAsia="宋体" w:cs="Times New Roman"/>
          <w:kern w:val="2"/>
          <w:sz w:val="21"/>
          <w:szCs w:val="21"/>
          <w:lang w:val="en-US" w:eastAsia="zh-CN" w:bidi="ar-SA"/>
        </w:rPr>
      </w:pPr>
    </w:p>
    <w:p>
      <w:pPr>
        <w:rPr>
          <w:rFonts w:hint="default" w:ascii="Times New Roman" w:hAnsi="Times New Roman" w:eastAsia="宋体" w:cs="Times New Roman"/>
          <w:szCs w:val="21"/>
        </w:rPr>
      </w:pPr>
      <w:r>
        <w:rPr>
          <w:rFonts w:hint="default" w:ascii="Times New Roman" w:hAnsi="Times New Roman" w:eastAsia="宋体" w:cs="Times New Roman"/>
          <w:szCs w:val="21"/>
        </w:rPr>
        <w:t xml:space="preserve">   </w:t>
      </w:r>
      <w:r>
        <w:rPr>
          <w:rFonts w:hint="default" w:ascii="Times New Roman" w:hAnsi="Times New Roman" w:eastAsia="宋体" w:cs="Times New Roman"/>
          <w:szCs w:val="21"/>
          <w:lang w:val="ru-RU"/>
        </w:rPr>
        <w:t>Режим работы</w:t>
      </w:r>
      <w:r>
        <w:rPr>
          <w:rFonts w:hint="default" w:ascii="Times New Roman" w:hAnsi="Times New Roman" w:eastAsia="宋体" w:cs="Times New Roman"/>
          <w:szCs w:val="21"/>
        </w:rPr>
        <w:t>：8：30-11：00/13：30-16：</w:t>
      </w:r>
      <w:r>
        <w:rPr>
          <w:rFonts w:hint="default" w:ascii="Times New Roman" w:hAnsi="Times New Roman" w:eastAsia="宋体" w:cs="Times New Roman"/>
          <w:szCs w:val="21"/>
          <w:lang w:val="ru-RU"/>
        </w:rPr>
        <w:t>0</w:t>
      </w:r>
      <w:r>
        <w:rPr>
          <w:rFonts w:hint="default" w:ascii="Times New Roman" w:hAnsi="Times New Roman" w:eastAsia="宋体" w:cs="Times New Roman"/>
          <w:szCs w:val="21"/>
        </w:rPr>
        <w:t>0</w:t>
      </w:r>
    </w:p>
    <w:p>
      <w:pPr>
        <w:rPr>
          <w:rFonts w:ascii="Calibri" w:hAnsi="Calibri" w:eastAsia="宋体" w:cs="Times New Roman"/>
          <w:szCs w:val="21"/>
        </w:rPr>
      </w:pPr>
    </w:p>
    <w:p>
      <w:pPr>
        <w:widowControl w:val="0"/>
        <w:numPr>
          <w:ilvl w:val="0"/>
          <w:numId w:val="1"/>
        </w:numPr>
        <w:ind w:left="360" w:hanging="360" w:firstLineChars="0"/>
        <w:jc w:val="both"/>
        <w:rPr>
          <w:rFonts w:ascii="Calibri" w:hAnsi="Calibri" w:eastAsia="宋体" w:cs="Times New Roman"/>
          <w:kern w:val="2"/>
          <w:sz w:val="21"/>
          <w:szCs w:val="21"/>
          <w:lang w:val="en-US" w:eastAsia="zh-CN" w:bidi="ar-SA"/>
        </w:rPr>
      </w:pPr>
      <w:r>
        <w:rPr>
          <w:rFonts w:ascii="Times New Roman" w:hAnsi="Times New Roman" w:eastAsia="宋体" w:cs="Times New Roman"/>
          <w:kern w:val="2"/>
          <w:sz w:val="21"/>
          <w:szCs w:val="21"/>
          <w:lang w:val="ru-RU" w:eastAsia="zh-CN" w:bidi="ar-SA"/>
        </w:rPr>
        <w:t>Место регистрации:</w:t>
      </w:r>
    </w:p>
    <w:p>
      <w:pPr>
        <w:widowControl w:val="0"/>
        <w:ind w:left="360" w:firstLine="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en-US" w:eastAsia="zh-CN" w:bidi="ar-SA"/>
        </w:rPr>
        <w:t>Кампус Хункоу</w:t>
      </w:r>
      <w:r>
        <w:rPr>
          <w:rFonts w:hint="eastAsia" w:ascii="Times New Roman" w:hAnsi="Times New Roman" w:eastAsia="宋体" w:cs="Times New Roman"/>
          <w:kern w:val="2"/>
          <w:sz w:val="21"/>
          <w:szCs w:val="21"/>
          <w:lang w:val="en-US" w:eastAsia="zh-CN" w:bidi="ar-SA"/>
        </w:rPr>
        <w:t xml:space="preserve">: </w:t>
      </w:r>
      <w:r>
        <w:rPr>
          <w:rFonts w:hint="default" w:ascii="Times New Roman" w:hAnsi="Times New Roman" w:eastAsia="宋体" w:cs="Times New Roman"/>
          <w:kern w:val="2"/>
          <w:sz w:val="21"/>
          <w:szCs w:val="21"/>
          <w:lang w:val="en-US" w:eastAsia="zh-CN" w:bidi="ar-SA"/>
        </w:rPr>
        <w:t>к</w:t>
      </w:r>
      <w:r>
        <w:rPr>
          <w:rFonts w:hint="default" w:ascii="Times New Roman" w:hAnsi="Times New Roman" w:eastAsia="宋体" w:cs="Times New Roman"/>
          <w:kern w:val="2"/>
          <w:sz w:val="21"/>
          <w:szCs w:val="21"/>
          <w:lang w:val="ru-RU" w:eastAsia="zh-CN" w:bidi="ar-SA"/>
        </w:rPr>
        <w:t>омн. 109, корп. 2, ул. Далянь Си 550</w:t>
      </w:r>
    </w:p>
    <w:p>
      <w:pPr>
        <w:widowControl w:val="0"/>
        <w:ind w:left="360" w:firstLine="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Кампус Сунцзян: комн.119, корп. 3, ул. Вэньсян</w:t>
      </w:r>
    </w:p>
    <w:p>
      <w:pPr>
        <w:widowControl w:val="0"/>
        <w:ind w:left="360" w:firstLine="0" w:firstLineChars="0"/>
        <w:jc w:val="both"/>
        <w:rPr>
          <w:rFonts w:hint="default" w:ascii="Times New Roman" w:hAnsi="Times New Roman" w:eastAsia="宋体" w:cs="Times New Roman"/>
          <w:kern w:val="2"/>
          <w:sz w:val="21"/>
          <w:szCs w:val="21"/>
          <w:lang w:val="ru-RU"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ru-RU" w:eastAsia="zh-CN" w:bidi="ar-SA"/>
        </w:rPr>
        <w:t>Необходимые документы</w:t>
      </w:r>
    </w:p>
    <w:p>
      <w:pPr>
        <w:widowControl w:val="0"/>
        <w:numPr>
          <w:ilvl w:val="0"/>
          <w:numId w:val="0"/>
        </w:numPr>
        <w:ind w:firstLine="42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a．Паспорт</w:t>
      </w:r>
    </w:p>
    <w:p>
      <w:pPr>
        <w:widowControl w:val="0"/>
        <w:numPr>
          <w:ilvl w:val="0"/>
          <w:numId w:val="0"/>
        </w:numPr>
        <w:ind w:left="1130" w:leftChars="0" w:hanging="71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b．Документ, подтверждающий регистрацию по месту пребывания</w:t>
      </w:r>
    </w:p>
    <w:p>
      <w:pPr>
        <w:widowControl w:val="0"/>
        <w:numPr>
          <w:ilvl w:val="0"/>
          <w:numId w:val="0"/>
        </w:numPr>
        <w:ind w:left="1130" w:leftChars="0" w:hanging="71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c．Извещение о зачислении</w:t>
      </w:r>
    </w:p>
    <w:p>
      <w:pPr>
        <w:widowControl w:val="0"/>
        <w:numPr>
          <w:ilvl w:val="0"/>
          <w:numId w:val="0"/>
        </w:numPr>
        <w:ind w:left="1130" w:leftChars="0" w:hanging="71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d．Плата за обучение (Wechat pay, наличные или карта UnionPay китайского банка)</w:t>
      </w:r>
    </w:p>
    <w:p>
      <w:pPr>
        <w:widowControl w:val="0"/>
        <w:numPr>
          <w:ilvl w:val="0"/>
          <w:numId w:val="0"/>
        </w:numPr>
        <w:ind w:left="1130" w:leftChars="0" w:hanging="710" w:firstLineChars="0"/>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 xml:space="preserve">e.  Справка о прохождении медкомиссии для иностранцев </w:t>
      </w:r>
    </w:p>
    <w:p>
      <w:pPr>
        <w:widowControl w:val="0"/>
        <w:numPr>
          <w:ilvl w:val="0"/>
          <w:numId w:val="0"/>
        </w:numPr>
        <w:ind w:left="1339" w:leftChars="400" w:hanging="499" w:hangingChars="238"/>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(для учащихся, прибывающих на срок более полугода)</w:t>
      </w:r>
    </w:p>
    <w:p>
      <w:pPr>
        <w:widowControl w:val="0"/>
        <w:numPr>
          <w:ilvl w:val="0"/>
          <w:numId w:val="0"/>
        </w:numPr>
        <w:ind w:left="1339" w:leftChars="400" w:hanging="499" w:hangingChars="238"/>
        <w:jc w:val="both"/>
        <w:rPr>
          <w:rFonts w:hint="default" w:ascii="Times New Roman" w:hAnsi="Times New Roman" w:eastAsia="宋体" w:cs="Times New Roman"/>
          <w:kern w:val="2"/>
          <w:sz w:val="21"/>
          <w:szCs w:val="21"/>
          <w:lang w:val="en-US"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Страховка учащегося:</w:t>
      </w:r>
    </w:p>
    <w:p>
      <w:pPr>
        <w:widowControl w:val="0"/>
        <w:numPr>
          <w:ilvl w:val="0"/>
          <w:numId w:val="2"/>
        </w:numPr>
        <w:ind w:left="132" w:leftChars="63" w:firstLine="132" w:firstLineChars="63"/>
        <w:jc w:val="both"/>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С</w:t>
      </w:r>
      <w:r>
        <w:rPr>
          <w:rFonts w:hint="default" w:ascii="Times New Roman" w:hAnsi="Times New Roman" w:eastAsia="宋体" w:cs="Times New Roman"/>
          <w:kern w:val="2"/>
          <w:sz w:val="21"/>
          <w:szCs w:val="21"/>
          <w:lang w:val="en-US" w:eastAsia="zh-CN" w:bidi="ar-SA"/>
        </w:rPr>
        <w:t>огласно требованиям министерства образования КНР, учащийся, прибывающий на срок более полугода, должен приобрести студенческую страховку КНР, с подробной информацией можно ознакомиться на сайте</w:t>
      </w:r>
      <w:r>
        <w:rPr>
          <w:rFonts w:hint="default" w:ascii="Times New Roman" w:hAnsi="Times New Roman" w:eastAsia="宋体" w:cs="Times New Roman"/>
          <w:kern w:val="2"/>
          <w:sz w:val="21"/>
          <w:szCs w:val="21"/>
          <w:lang w:val="ru-RU" w:eastAsia="zh-CN" w:bidi="ar-SA"/>
        </w:rPr>
        <w:t xml:space="preserve"> </w:t>
      </w:r>
      <w:r>
        <w:rPr>
          <w:rFonts w:hint="eastAsia" w:ascii="Calibri" w:hAnsi="Calibri" w:eastAsia="宋体" w:cs="Times New Roman"/>
          <w:kern w:val="2"/>
          <w:sz w:val="21"/>
          <w:szCs w:val="22"/>
          <w:lang w:val="en-US" w:eastAsia="zh-CN" w:bidi="ar-SA"/>
        </w:rPr>
        <w:fldChar w:fldCharType="begin"/>
      </w:r>
      <w:r>
        <w:rPr>
          <w:rFonts w:hint="eastAsia" w:ascii="Calibri" w:hAnsi="Calibri" w:eastAsia="宋体" w:cs="Times New Roman"/>
          <w:kern w:val="2"/>
          <w:sz w:val="21"/>
          <w:szCs w:val="22"/>
          <w:lang w:val="en-US" w:eastAsia="zh-CN" w:bidi="ar-SA"/>
        </w:rPr>
        <w:instrText xml:space="preserve"> HYPERLINK "https://www.lxbx.net/home" </w:instrText>
      </w:r>
      <w:r>
        <w:rPr>
          <w:rFonts w:hint="eastAsia" w:ascii="Calibri" w:hAnsi="Calibri" w:eastAsia="宋体" w:cs="Times New Roman"/>
          <w:kern w:val="2"/>
          <w:sz w:val="21"/>
          <w:szCs w:val="22"/>
          <w:lang w:val="en-US" w:eastAsia="zh-CN" w:bidi="ar-SA"/>
        </w:rPr>
        <w:fldChar w:fldCharType="separate"/>
      </w:r>
      <w:r>
        <w:rPr>
          <w:rStyle w:val="7"/>
          <w:rFonts w:hint="eastAsia" w:ascii="Calibri" w:hAnsi="Calibri" w:eastAsia="宋体" w:cs="Times New Roman"/>
          <w:kern w:val="2"/>
          <w:sz w:val="21"/>
          <w:szCs w:val="22"/>
          <w:lang w:val="en-US" w:eastAsia="zh-CN" w:bidi="ar-SA"/>
        </w:rPr>
        <w:t>https://www.lxbx.net/home</w:t>
      </w:r>
      <w:r>
        <w:rPr>
          <w:rFonts w:hint="eastAsia" w:ascii="Calibri" w:hAnsi="Calibri" w:eastAsia="宋体" w:cs="Times New Roman"/>
          <w:kern w:val="2"/>
          <w:sz w:val="21"/>
          <w:szCs w:val="22"/>
          <w:lang w:val="en-US" w:eastAsia="zh-CN" w:bidi="ar-SA"/>
        </w:rPr>
        <w:fldChar w:fldCharType="end"/>
      </w:r>
      <w:r>
        <w:rPr>
          <w:rFonts w:hint="default" w:ascii="Calibri" w:hAnsi="Calibri" w:eastAsia="宋体" w:cs="Times New Roman"/>
          <w:kern w:val="2"/>
          <w:sz w:val="21"/>
          <w:szCs w:val="22"/>
          <w:lang w:val="ru-RU" w:eastAsia="zh-CN" w:bidi="ar-SA"/>
        </w:rPr>
        <w:t xml:space="preserve"> </w:t>
      </w:r>
      <w:r>
        <w:rPr>
          <w:rFonts w:hint="default" w:ascii="Times New Roman" w:hAnsi="Times New Roman" w:eastAsia="宋体" w:cs="Times New Roman"/>
          <w:kern w:val="2"/>
          <w:sz w:val="21"/>
          <w:szCs w:val="21"/>
          <w:lang w:val="ru-RU" w:eastAsia="zh-CN" w:bidi="ar-SA"/>
        </w:rPr>
        <w:t xml:space="preserve">. </w:t>
      </w:r>
    </w:p>
    <w:p>
      <w:pPr>
        <w:widowControl w:val="0"/>
        <w:numPr>
          <w:ilvl w:val="0"/>
          <w:numId w:val="2"/>
        </w:numPr>
        <w:ind w:left="132" w:leftChars="63" w:firstLine="132" w:firstLineChars="63"/>
        <w:jc w:val="both"/>
        <w:rPr>
          <w:rFonts w:hint="default" w:ascii="Calibri" w:hAnsi="Calibri" w:eastAsia="宋体" w:cs="Times New Roman"/>
          <w:kern w:val="2"/>
          <w:sz w:val="21"/>
          <w:szCs w:val="21"/>
          <w:lang w:val="ru-RU" w:eastAsia="zh-CN" w:bidi="ar-SA"/>
        </w:rPr>
      </w:pPr>
      <w:r>
        <w:rPr>
          <w:rFonts w:hint="default" w:ascii="Times New Roman" w:hAnsi="Times New Roman" w:eastAsia="宋体" w:cs="Times New Roman"/>
          <w:kern w:val="2"/>
          <w:sz w:val="21"/>
          <w:szCs w:val="21"/>
          <w:lang w:val="ru-RU" w:eastAsia="zh-CN" w:bidi="ar-SA"/>
        </w:rPr>
        <w:t>Учащийся может самостоятельно приобрести страховку онлайн за три дня до прибытия в Китай или раньше до срока регистрации, а затем показать уведомление о покупке во время регистрации (скриншот на телефоне или компьютере).</w:t>
      </w:r>
    </w:p>
    <w:p>
      <w:pPr>
        <w:widowControl w:val="0"/>
        <w:numPr>
          <w:ilvl w:val="0"/>
          <w:numId w:val="2"/>
        </w:numPr>
        <w:ind w:left="132" w:leftChars="63" w:firstLine="132" w:firstLineChars="63"/>
        <w:jc w:val="both"/>
        <w:rPr>
          <w:rFonts w:hint="default" w:ascii="Calibri" w:hAnsi="Calibri" w:eastAsia="宋体" w:cs="Times New Roman"/>
          <w:kern w:val="2"/>
          <w:sz w:val="21"/>
          <w:szCs w:val="21"/>
          <w:lang w:val="ru-RU" w:eastAsia="zh-CN" w:bidi="ar-SA"/>
        </w:rPr>
      </w:pPr>
      <w:r>
        <w:rPr>
          <w:rFonts w:hint="default" w:ascii="Times New Roman" w:hAnsi="Times New Roman" w:eastAsia="宋体" w:cs="Times New Roman"/>
          <w:kern w:val="2"/>
          <w:sz w:val="21"/>
          <w:szCs w:val="21"/>
          <w:lang w:val="en-US" w:eastAsia="zh-CN" w:bidi="ar-SA"/>
        </w:rPr>
        <w:t xml:space="preserve">Учащийся, прибывающий на срок менее полугода, может приобрести страховку в своей стране, но при этом данные и сумма страховки должна соответствовать с данными </w:t>
      </w:r>
      <w:r>
        <w:rPr>
          <w:rFonts w:hint="default" w:ascii="Times New Roman" w:hAnsi="Times New Roman" w:eastAsia="宋体" w:cs="Times New Roman"/>
          <w:kern w:val="2"/>
          <w:sz w:val="21"/>
          <w:szCs w:val="21"/>
          <w:lang w:val="ru-RU" w:eastAsia="zh-CN" w:bidi="ar-SA"/>
        </w:rPr>
        <w:t>вышеуказаной страховки</w:t>
      </w:r>
      <w:r>
        <w:rPr>
          <w:rFonts w:hint="default" w:ascii="Times New Roman" w:hAnsi="Times New Roman" w:eastAsia="宋体" w:cs="Times New Roman"/>
          <w:kern w:val="2"/>
          <w:sz w:val="21"/>
          <w:szCs w:val="21"/>
          <w:lang w:val="en-US" w:eastAsia="zh-CN" w:bidi="ar-SA"/>
        </w:rPr>
        <w:t>, также в день регистрации нужно будет предъявить подтверждающий документ.</w:t>
      </w:r>
      <w:r>
        <w:rPr>
          <w:rFonts w:hint="default" w:ascii="Times New Roman" w:hAnsi="Times New Roman" w:eastAsia="宋体" w:cs="Times New Roman"/>
          <w:kern w:val="2"/>
          <w:sz w:val="21"/>
          <w:szCs w:val="21"/>
          <w:lang w:val="ru-RU" w:eastAsia="zh-CN" w:bidi="ar-SA"/>
        </w:rPr>
        <w:t>.</w:t>
      </w:r>
    </w:p>
    <w:p>
      <w:pPr>
        <w:widowControl w:val="0"/>
        <w:ind w:leftChars="-36" w:hanging="75" w:hangingChars="36"/>
        <w:jc w:val="both"/>
        <w:rPr>
          <w:rFonts w:ascii="Calibri" w:hAnsi="Calibri" w:eastAsia="宋体" w:cs="Times New Roman"/>
          <w:kern w:val="2"/>
          <w:sz w:val="21"/>
          <w:szCs w:val="21"/>
          <w:lang w:val="en-US"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ru-RU" w:eastAsia="zh-CN" w:bidi="ar-SA"/>
        </w:rPr>
        <w:t>Транспорт из аэропорта до университета</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lang w:val="ru-RU"/>
        </w:rPr>
        <w:t>До кампуса Хункоу:</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lang w:val="ru-RU"/>
        </w:rPr>
        <w:t>Стоимость такси около 200 юаней</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lang w:val="ru-RU"/>
        </w:rPr>
        <w:t xml:space="preserve">Метро: Линия №2 от аэропорта , доехать до станции People Square, затем пересесть на линию №8, сойти на станции Hongkou Football Stadium, затем пешком примерно 10 минут. </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lang w:val="ru-RU"/>
        </w:rPr>
        <w:t>До кампуса Сунцзян:</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lang w:val="ru-RU"/>
        </w:rPr>
        <w:t>Стоимость такси около 300 юаней</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lang w:val="ru-RU"/>
        </w:rPr>
        <w:t xml:space="preserve">Метро: Линия №2 от аэропорта , доехать до станции Century Avenue, затем пересесть на линию №9, сойти на станции Songjiang University Town, затем такси примерно 20 юаней. </w:t>
      </w:r>
    </w:p>
    <w:p>
      <w:pPr>
        <w:ind w:firstLine="420" w:firstLineChars="200"/>
        <w:rPr>
          <w:rFonts w:hint="default" w:ascii="Times New Roman" w:hAnsi="Times New Roman" w:eastAsia="宋体" w:cs="Times New Roman"/>
          <w:szCs w:val="21"/>
          <w:lang w:val="ru-RU"/>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Банковская карта</w:t>
      </w:r>
    </w:p>
    <w:p>
      <w:pPr>
        <w:widowControl w:val="0"/>
        <w:ind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После прохождения регистрации студент может прийти с паспортом, студенческим билетом, документом о регистрации по месту пребывания в банк ICBC справа от главного входа в университет</w:t>
      </w:r>
      <w:r>
        <w:rPr>
          <w:rFonts w:hint="eastAsia" w:ascii="Times New Roman" w:hAnsi="Times New Roman" w:eastAsia="宋体" w:cs="Times New Roman"/>
          <w:kern w:val="2"/>
          <w:sz w:val="21"/>
          <w:szCs w:val="21"/>
          <w:lang w:val="en-US" w:eastAsia="zh-CN" w:bidi="ar-SA"/>
        </w:rPr>
        <w:t xml:space="preserve"> </w:t>
      </w:r>
      <w:r>
        <w:rPr>
          <w:rFonts w:hint="default" w:ascii="Times New Roman" w:hAnsi="Times New Roman" w:eastAsia="宋体" w:cs="Times New Roman"/>
          <w:kern w:val="2"/>
          <w:sz w:val="21"/>
          <w:szCs w:val="21"/>
          <w:lang w:val="en-US" w:eastAsia="zh-CN" w:bidi="ar-SA"/>
        </w:rPr>
        <w:t>и</w:t>
      </w:r>
      <w:r>
        <w:rPr>
          <w:rFonts w:hint="eastAsia" w:ascii="Times New Roman" w:hAnsi="Times New Roman" w:eastAsia="宋体" w:cs="Times New Roman"/>
          <w:kern w:val="2"/>
          <w:sz w:val="21"/>
          <w:szCs w:val="21"/>
          <w:lang w:val="en-US" w:eastAsia="zh-CN" w:bidi="ar-SA"/>
        </w:rPr>
        <w:t xml:space="preserve"> </w:t>
      </w:r>
      <w:r>
        <w:rPr>
          <w:rFonts w:hint="default" w:ascii="Times New Roman" w:hAnsi="Times New Roman" w:eastAsia="宋体" w:cs="Times New Roman"/>
          <w:kern w:val="2"/>
          <w:sz w:val="21"/>
          <w:szCs w:val="21"/>
          <w:lang w:val="en-US" w:eastAsia="zh-CN" w:bidi="ar-SA"/>
        </w:rPr>
        <w:t>оформить карту</w:t>
      </w:r>
      <w:r>
        <w:rPr>
          <w:rFonts w:hint="eastAsia" w:ascii="Times New Roman" w:hAnsi="Times New Roman" w:eastAsia="宋体" w:cs="Times New Roman"/>
          <w:kern w:val="2"/>
          <w:sz w:val="21"/>
          <w:szCs w:val="21"/>
          <w:lang w:val="en-US" w:eastAsia="zh-CN" w:bidi="ar-SA"/>
        </w:rPr>
        <w:t xml:space="preserve">, </w:t>
      </w:r>
      <w:r>
        <w:rPr>
          <w:rFonts w:hint="default" w:ascii="Times New Roman" w:hAnsi="Times New Roman" w:eastAsia="宋体" w:cs="Times New Roman"/>
          <w:kern w:val="2"/>
          <w:sz w:val="21"/>
          <w:szCs w:val="21"/>
          <w:lang w:val="en-US" w:eastAsia="zh-CN" w:bidi="ar-SA"/>
        </w:rPr>
        <w:t>но сначала нужно приобрести китайский телефонный номер – при оформлении карты на него будет отправлен код подтверждения.</w:t>
      </w:r>
    </w:p>
    <w:p>
      <w:pPr>
        <w:widowControl w:val="0"/>
        <w:ind w:firstLine="420" w:firstLineChars="200"/>
        <w:jc w:val="both"/>
        <w:rPr>
          <w:rFonts w:hint="default" w:ascii="Times New Roman" w:hAnsi="Times New Roman" w:eastAsia="宋体" w:cs="Times New Roman"/>
          <w:kern w:val="2"/>
          <w:sz w:val="21"/>
          <w:szCs w:val="21"/>
          <w:lang w:val="en-US"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SIM</w:t>
      </w:r>
      <w:r>
        <w:rPr>
          <w:rFonts w:hint="default" w:ascii="Times New Roman" w:hAnsi="Times New Roman" w:eastAsia="宋体" w:cs="Times New Roman"/>
          <w:kern w:val="2"/>
          <w:sz w:val="21"/>
          <w:szCs w:val="21"/>
          <w:lang w:val="ru-RU" w:eastAsia="zh-CN" w:bidi="ar-SA"/>
        </w:rPr>
        <w:t>-карта и Wi-Fi</w:t>
      </w:r>
    </w:p>
    <w:p>
      <w:pPr>
        <w:widowControl w:val="0"/>
        <w:ind w:left="360" w:firstLine="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В период регистрации в самом университете можно будет приобрести SIM-карту.</w:t>
      </w:r>
    </w:p>
    <w:p>
      <w:pPr>
        <w:ind w:firstLine="420" w:firstLineChars="200"/>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После завершения регистрации войдите в sso.shisu.edu.cn на своем ноутбуке, введите имя пользователя (номер студента) и пароль (последние 6 цифр номера паспорта) и следуйте инструкциям, чтобы завершить проверку личности и бесплатно пользоваться Wi-Fi на территории кампуса.</w:t>
      </w:r>
    </w:p>
    <w:p>
      <w:pPr>
        <w:widowControl w:val="0"/>
        <w:jc w:val="both"/>
        <w:rPr>
          <w:rFonts w:hint="default" w:ascii="Times New Roman" w:hAnsi="Times New Roman" w:eastAsia="宋体" w:cs="Times New Roman"/>
          <w:kern w:val="2"/>
          <w:sz w:val="21"/>
          <w:szCs w:val="21"/>
          <w:lang w:val="en-US"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ru-RU" w:eastAsia="zh-CN" w:bidi="ar-SA"/>
        </w:rPr>
        <w:t>Оформление пропуска</w:t>
      </w:r>
    </w:p>
    <w:p>
      <w:pPr>
        <w:widowControl w:val="0"/>
        <w:numPr>
          <w:ilvl w:val="0"/>
          <w:numId w:val="0"/>
        </w:numPr>
        <w:ind w:leftChars="0" w:firstLine="42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 xml:space="preserve">После завершения регистрации вы можете отправиться в комнату 109 здания 1, чтобы </w:t>
      </w:r>
      <w:r>
        <w:rPr>
          <w:rFonts w:hint="default" w:ascii="Times New Roman" w:hAnsi="Times New Roman" w:eastAsia="宋体" w:cs="Times New Roman"/>
          <w:kern w:val="2"/>
          <w:sz w:val="21"/>
          <w:szCs w:val="21"/>
          <w:lang w:val="ru-RU" w:eastAsia="zh-CN" w:bidi="ar-SA"/>
        </w:rPr>
        <w:t>оформлять пропуск</w:t>
      </w:r>
      <w:r>
        <w:rPr>
          <w:rFonts w:hint="default" w:ascii="Times New Roman" w:hAnsi="Times New Roman" w:eastAsia="宋体" w:cs="Times New Roman"/>
          <w:kern w:val="2"/>
          <w:sz w:val="21"/>
          <w:szCs w:val="21"/>
          <w:lang w:val="en-US" w:eastAsia="zh-CN" w:bidi="ar-SA"/>
        </w:rPr>
        <w:t xml:space="preserve">, и вам нужно оплатить стоимость в размере 20 юаней, которые можно использовать в столовой после подзарядки. </w:t>
      </w:r>
      <w:r>
        <w:rPr>
          <w:rFonts w:hint="default" w:ascii="Times New Roman" w:hAnsi="Times New Roman" w:eastAsia="宋体" w:cs="Times New Roman"/>
          <w:kern w:val="2"/>
          <w:sz w:val="21"/>
          <w:szCs w:val="21"/>
          <w:lang w:val="ru-RU" w:eastAsia="zh-CN" w:bidi="ar-SA"/>
        </w:rPr>
        <w:t>Режим работы</w:t>
      </w:r>
      <w:r>
        <w:rPr>
          <w:rFonts w:hint="default" w:ascii="Times New Roman" w:hAnsi="Times New Roman" w:eastAsia="宋体" w:cs="Times New Roman"/>
          <w:kern w:val="2"/>
          <w:sz w:val="21"/>
          <w:szCs w:val="21"/>
          <w:lang w:val="en-US" w:eastAsia="zh-CN" w:bidi="ar-SA"/>
        </w:rPr>
        <w:t>: 9:00~12:30/14:00-16:30.</w:t>
      </w:r>
    </w:p>
    <w:p>
      <w:pPr>
        <w:widowControl w:val="0"/>
        <w:numPr>
          <w:ilvl w:val="0"/>
          <w:numId w:val="0"/>
        </w:numPr>
        <w:ind w:leftChars="0" w:firstLine="420" w:firstLineChars="0"/>
        <w:jc w:val="both"/>
        <w:rPr>
          <w:rFonts w:hint="default" w:ascii="Times New Roman" w:hAnsi="Times New Roman" w:eastAsia="宋体" w:cs="Times New Roman"/>
          <w:kern w:val="2"/>
          <w:sz w:val="21"/>
          <w:szCs w:val="21"/>
          <w:lang w:val="en-US"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Регистрация на месте проживания:</w:t>
      </w:r>
    </w:p>
    <w:p>
      <w:pPr>
        <w:ind w:firstLine="420" w:firstLineChars="200"/>
        <w:rPr>
          <w:rFonts w:hint="default" w:ascii="Times New Roman" w:hAnsi="Times New Roman" w:eastAsia="宋体" w:cs="Times New Roman"/>
          <w:szCs w:val="21"/>
        </w:rPr>
      </w:pPr>
      <w:bookmarkStart w:id="0" w:name="_Hlk134110102"/>
      <w:r>
        <w:rPr>
          <w:rFonts w:hint="default" w:ascii="Times New Roman" w:hAnsi="Times New Roman" w:eastAsia="宋体" w:cs="Times New Roman"/>
          <w:szCs w:val="21"/>
        </w:rPr>
        <w:t>По закону КНР каждый иностранец, прибывающий в Китай, должен в течении 24 часов получить свидетельство о временной регистрации иностранных граждан по месту жительства.</w:t>
      </w:r>
    </w:p>
    <w:p>
      <w:pPr>
        <w:ind w:firstLine="420" w:firstLineChars="200"/>
        <w:rPr>
          <w:rFonts w:hint="default" w:ascii="Times New Roman" w:hAnsi="Times New Roman" w:eastAsia="宋体" w:cs="Times New Roman"/>
          <w:szCs w:val="21"/>
          <w:lang w:val="ru-RU"/>
        </w:rPr>
      </w:pPr>
      <w:r>
        <w:rPr>
          <w:rFonts w:hint="default" w:ascii="Times New Roman" w:hAnsi="Times New Roman" w:eastAsia="宋体" w:cs="Times New Roman"/>
          <w:szCs w:val="21"/>
        </w:rPr>
        <w:t xml:space="preserve">Учащиеся кампуса Хункоу могут получить данный документ на стойке регистрации в общежитии. Учащимся кампуса Сунцзян, а также проживающим за пределами кампуса, </w:t>
      </w:r>
      <w:r>
        <w:rPr>
          <w:rFonts w:hint="default" w:ascii="Times New Roman" w:hAnsi="Times New Roman" w:eastAsia="宋体" w:cs="Times New Roman"/>
          <w:szCs w:val="21"/>
          <w:lang w:val="ru-RU"/>
        </w:rPr>
        <w:t>можно</w:t>
      </w:r>
      <w:r>
        <w:rPr>
          <w:rFonts w:hint="default" w:ascii="Times New Roman" w:hAnsi="Times New Roman" w:eastAsia="宋体" w:cs="Times New Roman"/>
          <w:szCs w:val="21"/>
        </w:rPr>
        <w:t xml:space="preserve"> прийти для его оформления в ближайшее отделение полиции.</w:t>
      </w:r>
      <w:r>
        <w:rPr>
          <w:rFonts w:hint="default" w:ascii="Times New Roman" w:hAnsi="Times New Roman" w:eastAsia="宋体" w:cs="Times New Roman"/>
          <w:szCs w:val="21"/>
          <w:lang w:val="ru-RU"/>
        </w:rPr>
        <w:t xml:space="preserve"> Также можно сканировать данный код и оформлять онлайн.</w:t>
      </w:r>
    </w:p>
    <w:bookmarkEnd w:id="0"/>
    <w:p>
      <w:pPr>
        <w:jc w:val="center"/>
        <w:rPr>
          <w:rFonts w:ascii="Calibri" w:hAnsi="Calibri" w:eastAsia="宋体" w:cs="Times New Roman"/>
          <w:szCs w:val="21"/>
        </w:rPr>
      </w:pPr>
      <w:r>
        <w:rPr>
          <w:rFonts w:ascii="Calibri" w:hAnsi="Calibri" w:eastAsia="宋体" w:cs="Times New Roman"/>
        </w:rPr>
        <w:drawing>
          <wp:inline distT="0" distB="0" distL="0" distR="0">
            <wp:extent cx="1036955" cy="990600"/>
            <wp:effectExtent l="0" t="0" r="1079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p>
    <w:p>
      <w:pPr>
        <w:ind w:firstLine="420" w:firstLineChars="200"/>
        <w:rPr>
          <w:rFonts w:ascii="Calibri" w:hAnsi="Calibri" w:eastAsia="宋体" w:cs="Times New Roman"/>
          <w:szCs w:val="21"/>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Кампус и окрестности</w:t>
      </w:r>
    </w:p>
    <w:p>
      <w:pPr>
        <w:widowControl w:val="0"/>
        <w:numPr>
          <w:ilvl w:val="0"/>
          <w:numId w:val="3"/>
        </w:numPr>
        <w:ind w:firstLine="42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Рядом со станцией метро Hongkou Football Stadium, в торговом центре Hongkou Plaza, и на улице Вэньхуэй около кампуса Сунцзян, много кафе и ресторанов, также есть супермаркет, кинотеатр и множество магазинов, в которых можно приобрести необходимое.</w:t>
      </w:r>
    </w:p>
    <w:p>
      <w:pPr>
        <w:widowControl w:val="0"/>
        <w:numPr>
          <w:ilvl w:val="0"/>
          <w:numId w:val="3"/>
        </w:numPr>
        <w:ind w:firstLine="42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Студенты, забронировавшие общежитие, пожалуйста, сначала оформите процесс заселения в общежитие, а затем приходите для регистрации.</w:t>
      </w:r>
    </w:p>
    <w:p>
      <w:pPr>
        <w:widowControl w:val="0"/>
        <w:numPr>
          <w:numId w:val="0"/>
        </w:numPr>
        <w:jc w:val="both"/>
        <w:rPr>
          <w:rFonts w:hint="default" w:ascii="Times New Roman" w:hAnsi="Times New Roman" w:eastAsia="宋体" w:cs="Times New Roman"/>
          <w:kern w:val="2"/>
          <w:sz w:val="21"/>
          <w:szCs w:val="21"/>
          <w:lang w:val="en-US" w:eastAsia="zh-CN" w:bidi="ar-SA"/>
        </w:rPr>
      </w:pPr>
    </w:p>
    <w:p>
      <w:pPr>
        <w:widowControl w:val="0"/>
        <w:numPr>
          <w:ilvl w:val="0"/>
          <w:numId w:val="1"/>
        </w:numPr>
        <w:ind w:left="360" w:hanging="36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ru-RU" w:eastAsia="zh-CN" w:bidi="ar-SA"/>
        </w:rPr>
        <w:t>П</w:t>
      </w:r>
      <w:r>
        <w:rPr>
          <w:rFonts w:hint="default" w:ascii="Times New Roman" w:hAnsi="Times New Roman" w:eastAsia="宋体" w:cs="Times New Roman"/>
          <w:kern w:val="2"/>
          <w:sz w:val="21"/>
          <w:szCs w:val="21"/>
          <w:lang w:val="en-US" w:eastAsia="zh-CN" w:bidi="ar-SA"/>
        </w:rPr>
        <w:t>римечание:</w:t>
      </w:r>
    </w:p>
    <w:p>
      <w:pPr>
        <w:widowControl w:val="0"/>
        <w:numPr>
          <w:ilvl w:val="0"/>
          <w:numId w:val="4"/>
        </w:numPr>
        <w:wordWrap w:val="0"/>
        <w:ind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 xml:space="preserve">Смартфоны в Китае пользуются огромной популярностью, в учебе и быту они также могут оказаться полезны. Советуем до прибытия в Китай скачать приложение Wechat, а после получения банковской карты – Alipay или Wechat pay. </w:t>
      </w:r>
    </w:p>
    <w:p>
      <w:pPr>
        <w:widowControl w:val="0"/>
        <w:numPr>
          <w:numId w:val="0"/>
        </w:numPr>
        <w:wordWrap w:val="0"/>
        <w:ind w:firstLine="42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Руководство по платежам (процесс привязки «Alipay» и «WeChat»), пожалуйста, ознакомьтесь со следующей ссылкой:</w:t>
      </w:r>
    </w:p>
    <w:p>
      <w:pPr>
        <w:widowControl w:val="0"/>
        <w:numPr>
          <w:numId w:val="0"/>
        </w:numPr>
        <w:wordWrap w:val="0"/>
        <w:ind w:firstLine="42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https://mp.weixin.qq.com/s/eLiMp1ew6BzfPvJvZIdDuw</w:t>
      </w:r>
    </w:p>
    <w:p>
      <w:pPr>
        <w:widowControl w:val="0"/>
        <w:numPr>
          <w:numId w:val="0"/>
        </w:numPr>
        <w:wordWrap w:val="0"/>
        <w:ind w:firstLine="420" w:firstLineChars="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https://mp.weixin.qq.com/s/5zl99uXaT51-wGa7Z3TgWA</w:t>
      </w:r>
    </w:p>
    <w:p>
      <w:pPr>
        <w:widowControl w:val="0"/>
        <w:numPr>
          <w:ilvl w:val="0"/>
          <w:numId w:val="4"/>
        </w:numPr>
        <w:wordWrap w:val="0"/>
        <w:ind w:left="0" w:leftChars="0"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 xml:space="preserve">Регистрация и получения стипендии требуется время, поэтому студентам с полной стипендией нужно приготовить достодочеые наличные, чтобы удовретворять необходимые расходы за получение стипендии. </w:t>
      </w:r>
    </w:p>
    <w:p>
      <w:pPr>
        <w:widowControl w:val="0"/>
        <w:numPr>
          <w:ilvl w:val="0"/>
          <w:numId w:val="4"/>
        </w:numPr>
        <w:wordWrap w:val="0"/>
        <w:ind w:left="0" w:leftChars="0"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 xml:space="preserve">SISU Guesthouse начнет рассчитывать плату за проживание после периода регистрации (с </w:t>
      </w:r>
      <w:r>
        <w:rPr>
          <w:rFonts w:hint="default" w:ascii="Times New Roman" w:hAnsi="Times New Roman" w:eastAsia="宋体" w:cs="Times New Roman"/>
          <w:kern w:val="2"/>
          <w:sz w:val="21"/>
          <w:szCs w:val="21"/>
          <w:lang w:val="ru-RU" w:eastAsia="zh-CN" w:bidi="ar-SA"/>
        </w:rPr>
        <w:t>16 марта</w:t>
      </w:r>
      <w:r>
        <w:rPr>
          <w:rFonts w:hint="default" w:ascii="Times New Roman" w:hAnsi="Times New Roman" w:eastAsia="宋体" w:cs="Times New Roman"/>
          <w:kern w:val="2"/>
          <w:sz w:val="21"/>
          <w:szCs w:val="21"/>
          <w:lang w:val="en-US" w:eastAsia="zh-CN" w:bidi="ar-SA"/>
        </w:rPr>
        <w:t xml:space="preserve"> 202</w:t>
      </w:r>
      <w:r>
        <w:rPr>
          <w:rFonts w:hint="default" w:ascii="Times New Roman" w:hAnsi="Times New Roman" w:eastAsia="宋体" w:cs="Times New Roman"/>
          <w:kern w:val="2"/>
          <w:sz w:val="21"/>
          <w:szCs w:val="21"/>
          <w:lang w:val="ru-RU" w:eastAsia="zh-CN" w:bidi="ar-SA"/>
        </w:rPr>
        <w:t>6</w:t>
      </w:r>
      <w:r>
        <w:rPr>
          <w:rFonts w:hint="default" w:ascii="Times New Roman" w:hAnsi="Times New Roman" w:eastAsia="宋体" w:cs="Times New Roman"/>
          <w:kern w:val="2"/>
          <w:sz w:val="21"/>
          <w:szCs w:val="21"/>
          <w:lang w:val="en-US" w:eastAsia="zh-CN" w:bidi="ar-SA"/>
        </w:rPr>
        <w:t xml:space="preserve"> года), и студентам, которые не зарегистрируются вовремя, чтобы сохранить бронирование проживания, нужно оплатить за комнату с </w:t>
      </w:r>
      <w:r>
        <w:rPr>
          <w:rFonts w:hint="default" w:ascii="Times New Roman" w:hAnsi="Times New Roman" w:eastAsia="宋体" w:cs="Times New Roman"/>
          <w:kern w:val="2"/>
          <w:sz w:val="21"/>
          <w:szCs w:val="21"/>
          <w:lang w:val="ru-RU" w:eastAsia="zh-CN" w:bidi="ar-SA"/>
        </w:rPr>
        <w:t>16</w:t>
      </w:r>
      <w:r>
        <w:rPr>
          <w:rFonts w:hint="eastAsia" w:ascii="Times New Roman" w:hAnsi="Times New Roman" w:eastAsia="宋体" w:cs="Times New Roman"/>
          <w:kern w:val="2"/>
          <w:sz w:val="21"/>
          <w:szCs w:val="21"/>
          <w:lang w:val="en-US" w:eastAsia="zh-CN" w:bidi="ar-SA"/>
        </w:rPr>
        <w:t xml:space="preserve"> </w:t>
      </w:r>
      <w:r>
        <w:rPr>
          <w:rFonts w:hint="default" w:ascii="Times New Roman" w:hAnsi="Times New Roman" w:eastAsia="宋体" w:cs="Times New Roman"/>
          <w:kern w:val="2"/>
          <w:sz w:val="21"/>
          <w:szCs w:val="21"/>
          <w:lang w:val="ru-RU" w:eastAsia="zh-CN" w:bidi="ar-SA"/>
        </w:rPr>
        <w:t>марта</w:t>
      </w:r>
      <w:r>
        <w:rPr>
          <w:rFonts w:hint="default" w:ascii="Times New Roman" w:hAnsi="Times New Roman" w:eastAsia="宋体" w:cs="Times New Roman"/>
          <w:kern w:val="2"/>
          <w:sz w:val="21"/>
          <w:szCs w:val="21"/>
          <w:lang w:val="en-US" w:eastAsia="zh-CN" w:bidi="ar-SA"/>
        </w:rPr>
        <w:t>.</w:t>
      </w:r>
    </w:p>
    <w:p>
      <w:pPr>
        <w:widowControl w:val="0"/>
        <w:numPr>
          <w:ilvl w:val="0"/>
          <w:numId w:val="4"/>
        </w:numPr>
        <w:wordWrap w:val="0"/>
        <w:ind w:left="0" w:leftChars="0" w:firstLine="420" w:firstLineChars="200"/>
        <w:jc w:val="both"/>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 xml:space="preserve">Студенты, имеющие вид на жительство для обучения в других учебных заведениях </w:t>
      </w:r>
      <w:r>
        <w:rPr>
          <w:rFonts w:hint="default" w:ascii="Times New Roman" w:hAnsi="Times New Roman" w:eastAsia="宋体" w:cs="Times New Roman"/>
          <w:kern w:val="2"/>
          <w:sz w:val="21"/>
          <w:szCs w:val="21"/>
          <w:lang w:val="ru-RU" w:eastAsia="zh-CN" w:bidi="ar-SA"/>
        </w:rPr>
        <w:t>в Китае</w:t>
      </w:r>
      <w:r>
        <w:rPr>
          <w:rFonts w:hint="default" w:ascii="Times New Roman" w:hAnsi="Times New Roman" w:eastAsia="宋体" w:cs="Times New Roman"/>
          <w:kern w:val="2"/>
          <w:sz w:val="21"/>
          <w:szCs w:val="21"/>
          <w:lang w:val="en-US" w:eastAsia="zh-CN" w:bidi="ar-SA"/>
        </w:rPr>
        <w:t>, если план обучения в нашем университете составляет ≤180 дней и срок действия существующего вида на жительство недостаточен для завершения учебы, должны согласно требованиям иммиграционной службы выехать из страны для оформления визы X2, а затем снова въехать.</w:t>
      </w:r>
    </w:p>
    <w:p>
      <w:pPr>
        <w:widowControl w:val="0"/>
        <w:wordWrap w:val="0"/>
        <w:ind w:firstLine="420" w:firstLineChars="200"/>
        <w:jc w:val="both"/>
        <w:rPr>
          <w:rFonts w:hint="default" w:ascii="Times New Roman" w:hAnsi="Times New Roman" w:eastAsia="宋体" w:cs="Times New Roman"/>
          <w:kern w:val="2"/>
          <w:sz w:val="21"/>
          <w:szCs w:val="21"/>
          <w:lang w:val="en-US" w:eastAsia="zh-CN" w:bidi="ar-SA"/>
        </w:rPr>
      </w:pPr>
      <w:bookmarkStart w:id="1" w:name="_GoBack"/>
      <w:bookmarkEnd w:id="1"/>
    </w:p>
    <w:p>
      <w:pPr>
        <w:widowControl w:val="0"/>
        <w:wordWrap w:val="0"/>
        <w:ind w:firstLine="420" w:firstLineChars="200"/>
        <w:jc w:val="both"/>
        <w:rPr>
          <w:rFonts w:hint="default" w:ascii="Times New Roman" w:hAnsi="Times New Roman" w:eastAsia="宋体" w:cs="Times New Roman"/>
          <w:kern w:val="2"/>
          <w:sz w:val="21"/>
          <w:szCs w:val="21"/>
          <w:lang w:val="en-US" w:eastAsia="zh-CN" w:bidi="ar-SA"/>
        </w:rPr>
      </w:pPr>
    </w:p>
    <w:p>
      <w:pPr>
        <w:widowControl w:val="0"/>
        <w:wordWrap w:val="0"/>
        <w:ind w:firstLine="420" w:firstLineChars="200"/>
        <w:jc w:val="right"/>
        <w:rPr>
          <w:rFonts w:hint="default" w:ascii="Times New Roman" w:hAnsi="Times New Roman" w:eastAsia="宋体" w:cs="Times New Roman"/>
          <w:kern w:val="2"/>
          <w:sz w:val="21"/>
          <w:szCs w:val="22"/>
          <w:lang w:val="ru-RU" w:eastAsia="zh-CN" w:bidi="ar-SA"/>
        </w:rPr>
      </w:pPr>
      <w:r>
        <w:rPr>
          <w:rFonts w:hint="default" w:ascii="Times New Roman" w:hAnsi="Times New Roman" w:eastAsia="宋体" w:cs="Times New Roman"/>
          <w:kern w:val="2"/>
          <w:sz w:val="21"/>
          <w:szCs w:val="22"/>
          <w:lang w:val="ru-RU" w:eastAsia="zh-CN" w:bidi="ar-SA"/>
        </w:rPr>
        <w:t>Декабрь 202</w:t>
      </w:r>
      <w:r>
        <w:rPr>
          <w:rFonts w:hint="eastAsia" w:ascii="Times New Roman" w:hAnsi="Times New Roman" w:eastAsia="宋体" w:cs="Times New Roman"/>
          <w:kern w:val="2"/>
          <w:sz w:val="21"/>
          <w:szCs w:val="22"/>
          <w:lang w:val="en-US" w:eastAsia="zh-CN" w:bidi="ar-SA"/>
        </w:rPr>
        <w:t>5</w:t>
      </w:r>
    </w:p>
    <w:p>
      <w:pPr>
        <w:widowControl/>
        <w:jc w:val="left"/>
        <w:rPr>
          <w:rFonts w:ascii="Calibri" w:hAnsi="Calibri" w:eastAsia="宋体" w:cs="Times New Roman"/>
        </w:rPr>
      </w:pPr>
    </w:p>
    <w:p>
      <w:pPr>
        <w:rPr>
          <w:rFonts w:hint="eastAsia" w:ascii="Calibri" w:hAnsi="Calibri" w:eastAsia="宋体" w:cs="Times New Roman"/>
          <w:lang w:eastAsia="zh-CN"/>
        </w:rPr>
      </w:pPr>
    </w:p>
    <w:p>
      <w:pPr>
        <w:pStyle w:val="8"/>
        <w:ind w:left="1140" w:firstLine="0" w:firstLineChars="0"/>
        <w:rPr>
          <w:szCs w:val="21"/>
        </w:rPr>
      </w:pPr>
    </w:p>
    <w:p>
      <w:pPr>
        <w:widowControl/>
        <w:jc w:val="left"/>
        <w:rPr>
          <w:rFonts w:ascii="仿宋" w:hAnsi="仿宋" w:eastAsia="仿宋" w:cs="仿宋"/>
          <w:sz w:val="24"/>
          <w:szCs w:val="24"/>
        </w:rPr>
        <w:sectPr>
          <w:pgSz w:w="11906" w:h="16838"/>
          <w:pgMar w:top="1440" w:right="1800" w:bottom="1440" w:left="1800" w:header="851" w:footer="992" w:gutter="0"/>
          <w:cols w:space="425" w:num="1"/>
          <w:docGrid w:type="lines" w:linePitch="312" w:charSpace="0"/>
        </w:sectPr>
      </w:pPr>
    </w:p>
    <w:p>
      <w:pPr>
        <w:pStyle w:val="8"/>
        <w:ind w:firstLine="480"/>
        <w:jc w:val="left"/>
        <w:rPr>
          <w:rFonts w:ascii="仿宋" w:hAnsi="仿宋" w:eastAsia="仿宋" w:cs="仿宋"/>
          <w:sz w:val="24"/>
          <w:szCs w:val="24"/>
        </w:rPr>
      </w:pPr>
      <w:r>
        <w:rPr>
          <w:rFonts w:hint="eastAsia" w:ascii="仿宋" w:hAnsi="仿宋" w:eastAsia="仿宋" w:cs="仿宋"/>
          <w:sz w:val="24"/>
          <w:szCs w:val="24"/>
        </w:rPr>
        <w:drawing>
          <wp:anchor distT="0" distB="0" distL="114300" distR="114300" simplePos="0" relativeHeight="251659264" behindDoc="1" locked="0" layoutInCell="1" allowOverlap="1">
            <wp:simplePos x="0" y="0"/>
            <wp:positionH relativeFrom="page">
              <wp:align>right</wp:align>
            </wp:positionH>
            <wp:positionV relativeFrom="paragraph">
              <wp:posOffset>-1143000</wp:posOffset>
            </wp:positionV>
            <wp:extent cx="10668000" cy="7543800"/>
            <wp:effectExtent l="0" t="0" r="0" b="635"/>
            <wp:wrapNone/>
            <wp:docPr id="7" name="图片 7"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1212093303_351_43"/>
                    <pic:cNvPicPr>
                      <a:picLocks noChangeAspect="1"/>
                    </pic:cNvPicPr>
                  </pic:nvPicPr>
                  <pic:blipFill>
                    <a:blip r:embed="rId5"/>
                    <a:stretch>
                      <a:fillRect/>
                    </a:stretch>
                  </pic:blipFill>
                  <pic:spPr>
                    <a:xfrm>
                      <a:off x="0" y="0"/>
                      <a:ext cx="10668000" cy="7543628"/>
                    </a:xfrm>
                    <a:prstGeom prst="rect">
                      <a:avLst/>
                    </a:prstGeom>
                  </pic:spPr>
                </pic:pic>
              </a:graphicData>
            </a:graphic>
          </wp:anchor>
        </w:drawing>
      </w:r>
    </w:p>
    <w:p>
      <w:pPr>
        <w:widowControl/>
        <w:jc w:val="left"/>
        <w:rPr>
          <w:rFonts w:ascii="仿宋" w:hAnsi="仿宋" w:eastAsia="仿宋" w:cs="仿宋"/>
        </w:rPr>
        <w:sectPr>
          <w:pgSz w:w="16838" w:h="11906" w:orient="landscape"/>
          <w:pgMar w:top="1800" w:right="1440" w:bottom="1800" w:left="1440" w:header="851" w:footer="992" w:gutter="0"/>
          <w:cols w:space="425" w:num="1"/>
          <w:docGrid w:type="lines" w:linePitch="312" w:charSpace="0"/>
        </w:sectPr>
      </w:pPr>
    </w:p>
    <w:p>
      <w:pPr>
        <w:ind w:right="960"/>
        <w:rPr>
          <w:rFonts w:ascii="仿宋" w:hAnsi="仿宋" w:eastAsia="仿宋" w:cs="仿宋"/>
          <w:sz w:val="24"/>
          <w:szCs w:val="24"/>
        </w:rPr>
      </w:pPr>
      <w:r>
        <w:drawing>
          <wp:anchor distT="0" distB="0" distL="114300" distR="114300" simplePos="0" relativeHeight="251660288" behindDoc="1" locked="0" layoutInCell="1" allowOverlap="1">
            <wp:simplePos x="0" y="0"/>
            <wp:positionH relativeFrom="margin">
              <wp:align>center</wp:align>
            </wp:positionH>
            <wp:positionV relativeFrom="paragraph">
              <wp:posOffset>-1118235</wp:posOffset>
            </wp:positionV>
            <wp:extent cx="10582275" cy="7657465"/>
            <wp:effectExtent l="0" t="0" r="0" b="63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0582275" cy="7657478"/>
                    </a:xfrm>
                    <a:prstGeom prst="rect">
                      <a:avLst/>
                    </a:prstGeom>
                    <a:noFill/>
                    <a:ln>
                      <a:noFill/>
                    </a:ln>
                  </pic:spPr>
                </pic:pic>
              </a:graphicData>
            </a:graphic>
          </wp:anchor>
        </w:drawing>
      </w:r>
    </w:p>
    <w:p>
      <w:pPr>
        <w:widowControl/>
        <w:jc w:val="left"/>
        <w:rPr>
          <w:rFonts w:ascii="仿宋" w:hAnsi="仿宋" w:eastAsia="仿宋" w:cs="仿宋"/>
          <w:sz w:val="24"/>
          <w:szCs w:val="24"/>
        </w:rPr>
      </w:pPr>
    </w:p>
    <w:p>
      <w:pPr>
        <w:pStyle w:val="8"/>
        <w:ind w:firstLine="480"/>
        <w:jc w:val="left"/>
        <w:rPr>
          <w:rFonts w:ascii="仿宋" w:hAnsi="仿宋" w:eastAsia="仿宋" w:cs="仿宋"/>
          <w:sz w:val="24"/>
          <w:szCs w:val="24"/>
        </w:rPr>
      </w:pPr>
    </w:p>
    <w:p>
      <w:pPr>
        <w:widowControl/>
        <w:jc w:val="left"/>
        <w:rPr>
          <w:rFonts w:ascii="仿宋" w:hAnsi="仿宋" w:eastAsia="仿宋" w:cs="仿宋"/>
        </w:rPr>
        <w:sectPr>
          <w:pgSz w:w="16838" w:h="11906" w:orient="landscape"/>
          <w:pgMar w:top="1800" w:right="1440" w:bottom="1800" w:left="1440" w:header="851" w:footer="992" w:gutter="0"/>
          <w:cols w:space="425" w:num="1"/>
          <w:docGrid w:type="lines" w:linePitch="312" w:charSpace="0"/>
        </w:sectPr>
      </w:pPr>
      <w:r>
        <w:rPr>
          <w:rFonts w:hint="eastAsia" w:ascii="仿宋" w:hAnsi="仿宋" w:eastAsia="仿宋" w:cs="仿宋"/>
        </w:rPr>
        <w:br w:type="page"/>
      </w:r>
    </w:p>
    <w:p>
      <w:pPr>
        <w:widowControl/>
        <w:jc w:val="center"/>
      </w:pPr>
      <w:r>
        <w:drawing>
          <wp:inline distT="0" distB="0" distL="0" distR="0">
            <wp:extent cx="4752975" cy="8524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pPr>
        <w:widowControl/>
        <w:jc w:val="center"/>
      </w:pPr>
      <w:r>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p>
      <w:pPr>
        <w:widowControl/>
        <w:jc w:val="left"/>
      </w:pPr>
    </w:p>
    <w:p>
      <w:pPr>
        <w:jc w:val="center"/>
        <w:rPr>
          <w:rFonts w:ascii="等线" w:hAnsi="等线" w:eastAsia="仿宋"/>
          <w:b/>
          <w:szCs w:val="21"/>
        </w:rPr>
      </w:pPr>
      <w:r>
        <w:rPr>
          <w:rFonts w:hint="eastAsia" w:ascii="等线" w:hAnsi="等线" w:eastAsia="仿宋"/>
          <w:b/>
          <w:szCs w:val="21"/>
        </w:rPr>
        <w:t>银联服务留学生支付</w:t>
      </w:r>
      <w:r>
        <w:rPr>
          <w:rFonts w:ascii="等线" w:hAnsi="等线" w:eastAsia="仿宋"/>
          <w:b/>
          <w:szCs w:val="21"/>
        </w:rPr>
        <w:t>Q&amp;A</w:t>
      </w:r>
    </w:p>
    <w:p>
      <w:pPr>
        <w:jc w:val="center"/>
        <w:rPr>
          <w:rFonts w:ascii="等线" w:hAnsi="等线" w:eastAsia="仿宋"/>
          <w:b/>
          <w:szCs w:val="21"/>
        </w:rPr>
      </w:pPr>
      <w:r>
        <w:rPr>
          <w:rFonts w:ascii="等线" w:hAnsi="等线" w:eastAsia="仿宋"/>
          <w:b/>
          <w:szCs w:val="21"/>
        </w:rPr>
        <w:t>UnionPay FAQ for Overseas Students</w:t>
      </w:r>
    </w:p>
    <w:p>
      <w:pPr>
        <w:rPr>
          <w:rFonts w:ascii="等线" w:hAnsi="等线" w:eastAsia="仿宋"/>
          <w:szCs w:val="21"/>
        </w:rPr>
      </w:pPr>
    </w:p>
    <w:p>
      <w:pPr>
        <w:rPr>
          <w:rFonts w:ascii="等线" w:hAnsi="等线" w:eastAsia="仿宋"/>
          <w:b/>
          <w:szCs w:val="21"/>
        </w:rPr>
      </w:pPr>
      <w:r>
        <w:rPr>
          <w:rFonts w:hint="eastAsia" w:ascii="等线" w:hAnsi="等线" w:eastAsia="仿宋"/>
          <w:b/>
          <w:szCs w:val="21"/>
        </w:rPr>
        <w:t>Q</w:t>
      </w:r>
      <w:r>
        <w:rPr>
          <w:rFonts w:ascii="等线" w:hAnsi="等线" w:eastAsia="仿宋"/>
          <w:b/>
          <w:szCs w:val="21"/>
        </w:rPr>
        <w:t>1</w:t>
      </w:r>
      <w:r>
        <w:rPr>
          <w:rFonts w:hint="eastAsia" w:ascii="等线" w:hAnsi="等线" w:eastAsia="仿宋"/>
          <w:b/>
          <w:szCs w:val="21"/>
        </w:rPr>
        <w:t>：前往中国留学之前，我需要办理一张什么样的银行卡？</w:t>
      </w:r>
    </w:p>
    <w:p>
      <w:pPr>
        <w:rPr>
          <w:rFonts w:ascii="等线" w:hAnsi="等线" w:eastAsia="仿宋"/>
          <w:b/>
          <w:szCs w:val="21"/>
        </w:rPr>
      </w:pPr>
      <w:r>
        <w:rPr>
          <w:rFonts w:ascii="等线" w:hAnsi="等线" w:eastAsia="仿宋"/>
          <w:b/>
          <w:szCs w:val="21"/>
        </w:rPr>
        <w:t>What kind of bank card do I need to get before coming to study in China?</w:t>
      </w:r>
    </w:p>
    <w:p>
      <w:pPr>
        <w:rPr>
          <w:rFonts w:ascii="等线" w:hAnsi="等线" w:eastAsia="仿宋"/>
          <w:szCs w:val="21"/>
        </w:rPr>
      </w:pPr>
      <w:r>
        <w:rPr>
          <w:rFonts w:hint="eastAsia" w:ascii="等线" w:hAnsi="等线" w:eastAsia="仿宋"/>
          <w:szCs w:val="21"/>
        </w:rPr>
        <w:t>A：建议来中国之前在当地办一张银联卡，这样做主要有</w:t>
      </w:r>
      <w:r>
        <w:rPr>
          <w:rFonts w:ascii="等线" w:hAnsi="等线" w:eastAsia="仿宋"/>
          <w:szCs w:val="21"/>
        </w:rPr>
        <w:t>2</w:t>
      </w:r>
      <w:r>
        <w:rPr>
          <w:rFonts w:hint="eastAsia" w:ascii="等线" w:hAnsi="等线" w:eastAsia="仿宋"/>
          <w:szCs w:val="21"/>
        </w:rPr>
        <w:t>个优点：</w:t>
      </w:r>
      <w:r>
        <w:rPr>
          <w:rFonts w:hint="eastAsia" w:ascii="等线" w:hAnsi="等线" w:eastAsia="仿宋"/>
          <w:b/>
          <w:szCs w:val="21"/>
        </w:rPr>
        <w:t>一是安全</w:t>
      </w:r>
      <w:r>
        <w:rPr>
          <w:rFonts w:hint="eastAsia" w:ascii="等线" w:hAnsi="等线" w:eastAsia="仿宋"/>
          <w:szCs w:val="21"/>
        </w:rPr>
        <w:t>，无需换汇或携带大量现金。</w:t>
      </w:r>
      <w:r>
        <w:rPr>
          <w:rFonts w:hint="eastAsia" w:ascii="等线" w:hAnsi="等线" w:eastAsia="仿宋"/>
          <w:b/>
          <w:szCs w:val="21"/>
        </w:rPr>
        <w:t>二是使用便捷</w:t>
      </w:r>
      <w:r>
        <w:rPr>
          <w:rFonts w:hint="eastAsia" w:ascii="等线" w:hAnsi="等线" w:eastAsia="仿宋"/>
          <w:szCs w:val="21"/>
        </w:rPr>
        <w:t>，在中国大陆所有P</w:t>
      </w:r>
      <w:r>
        <w:rPr>
          <w:rFonts w:ascii="等线" w:hAnsi="等线" w:eastAsia="仿宋"/>
          <w:szCs w:val="21"/>
        </w:rPr>
        <w:t>OS</w:t>
      </w:r>
      <w:r>
        <w:rPr>
          <w:rFonts w:hint="eastAsia" w:ascii="等线" w:hAnsi="等线" w:eastAsia="仿宋"/>
          <w:szCs w:val="21"/>
        </w:rPr>
        <w:t>机及所有A</w:t>
      </w:r>
      <w:r>
        <w:rPr>
          <w:rFonts w:ascii="等线" w:hAnsi="等线" w:eastAsia="仿宋"/>
          <w:szCs w:val="21"/>
        </w:rPr>
        <w:t>TM</w:t>
      </w:r>
      <w:r>
        <w:rPr>
          <w:rFonts w:hint="eastAsia" w:ascii="等线" w:hAnsi="等线" w:eastAsia="仿宋"/>
          <w:szCs w:val="21"/>
        </w:rPr>
        <w:t>机均可使用银联卡。也可以将银联卡绑定至支付宝、微信，完成线上线下多场景的支付，如线上打车、订票，线下购物、住宿等。相比绑定其他品牌的银行卡，绑定银联卡消费时没有</w:t>
      </w:r>
      <w:r>
        <w:rPr>
          <w:rFonts w:ascii="等线" w:hAnsi="等线" w:eastAsia="仿宋"/>
          <w:szCs w:val="21"/>
        </w:rPr>
        <w:t>3%</w:t>
      </w:r>
      <w:r>
        <w:rPr>
          <w:rFonts w:hint="eastAsia" w:ascii="等线" w:hAnsi="等线" w:eastAsia="仿宋"/>
          <w:szCs w:val="21"/>
        </w:rPr>
        <w:t>的国际卡手续费。</w:t>
      </w:r>
    </w:p>
    <w:p>
      <w:pPr>
        <w:rPr>
          <w:rFonts w:ascii="等线" w:hAnsi="等线" w:eastAsia="仿宋"/>
          <w:szCs w:val="21"/>
        </w:rPr>
      </w:pPr>
      <w:r>
        <w:rPr>
          <w:rFonts w:ascii="等线" w:hAnsi="等线" w:eastAsia="仿宋"/>
          <w:szCs w:val="21"/>
        </w:rPr>
        <w:t xml:space="preserve">It's recommended to apply for a UnionPay card before coming to China. There are 2 advantages: </w:t>
      </w:r>
      <w:r>
        <w:rPr>
          <w:rFonts w:ascii="等线" w:hAnsi="等线" w:eastAsia="仿宋"/>
          <w:b/>
          <w:szCs w:val="21"/>
        </w:rPr>
        <w:t>1</w:t>
      </w:r>
      <w:r>
        <w:rPr>
          <w:rFonts w:hint="eastAsia" w:ascii="等线" w:hAnsi="等线" w:eastAsia="仿宋"/>
          <w:b/>
          <w:szCs w:val="21"/>
        </w:rPr>
        <w:t>）</w:t>
      </w:r>
      <w:r>
        <w:rPr>
          <w:rFonts w:ascii="等线" w:hAnsi="等线" w:eastAsia="仿宋"/>
          <w:b/>
          <w:szCs w:val="21"/>
        </w:rPr>
        <w:t>Safety</w:t>
      </w:r>
      <w:r>
        <w:rPr>
          <w:rFonts w:hint="eastAsia" w:ascii="等线" w:hAnsi="等线" w:eastAsia="仿宋"/>
          <w:b/>
          <w:szCs w:val="21"/>
        </w:rPr>
        <w:t>.</w:t>
      </w:r>
      <w:r>
        <w:rPr>
          <w:rFonts w:ascii="等线" w:hAnsi="等线" w:eastAsia="仿宋"/>
          <w:szCs w:val="21"/>
        </w:rPr>
        <w:t xml:space="preserve"> You don't need to exchange currency or carry a large amount of cash</w:t>
      </w:r>
      <w:r>
        <w:rPr>
          <w:rFonts w:hint="eastAsia" w:ascii="等线" w:hAnsi="等线" w:eastAsia="仿宋"/>
          <w:szCs w:val="21"/>
        </w:rPr>
        <w:t>.</w:t>
      </w:r>
      <w:r>
        <w:rPr>
          <w:rFonts w:ascii="等线" w:hAnsi="等线" w:eastAsia="仿宋"/>
          <w:szCs w:val="21"/>
        </w:rPr>
        <w:t xml:space="preserve"> </w:t>
      </w:r>
      <w:r>
        <w:rPr>
          <w:rFonts w:ascii="等线" w:hAnsi="等线" w:eastAsia="仿宋"/>
          <w:b/>
          <w:szCs w:val="21"/>
        </w:rPr>
        <w:t>2) Wide acceptance</w:t>
      </w:r>
      <w:r>
        <w:rPr>
          <w:rFonts w:ascii="等线" w:hAnsi="等线" w:eastAsia="仿宋"/>
          <w:szCs w:val="21"/>
        </w:rPr>
        <w:t>. UnionPay cards can be used at all POS terminals and all ATMs in C</w:t>
      </w:r>
      <w:r>
        <w:rPr>
          <w:rFonts w:hint="eastAsia" w:ascii="等线" w:hAnsi="等线" w:eastAsia="仿宋"/>
          <w:szCs w:val="21"/>
        </w:rPr>
        <w:t>hina</w:t>
      </w:r>
      <w:r>
        <w:rPr>
          <w:rFonts w:ascii="等线" w:hAnsi="等线" w:eastAsia="仿宋"/>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Pr>
          <w:rFonts w:hint="eastAsia" w:ascii="等线" w:hAnsi="等线" w:eastAsia="仿宋"/>
          <w:szCs w:val="21"/>
        </w:rPr>
        <w:t>a</w:t>
      </w:r>
      <w:r>
        <w:rPr>
          <w:rFonts w:ascii="等线" w:hAnsi="等线" w:eastAsia="仿宋"/>
          <w:szCs w:val="21"/>
        </w:rPr>
        <w:t xml:space="preserve">, MasterCard), international card fee (3%) is waived for UnionPay cards. </w:t>
      </w:r>
    </w:p>
    <w:p>
      <w:pPr>
        <w:rPr>
          <w:rFonts w:ascii="等线" w:hAnsi="等线" w:eastAsia="仿宋"/>
          <w:b/>
          <w:szCs w:val="21"/>
        </w:rPr>
      </w:pPr>
      <w:r>
        <w:rPr>
          <w:rFonts w:hint="eastAsia" w:ascii="等线" w:hAnsi="等线" w:eastAsia="仿宋"/>
          <w:b/>
          <w:szCs w:val="21"/>
        </w:rPr>
        <w:t>Q</w:t>
      </w:r>
      <w:r>
        <w:rPr>
          <w:rFonts w:ascii="等线" w:hAnsi="等线" w:eastAsia="仿宋"/>
          <w:b/>
          <w:szCs w:val="21"/>
        </w:rPr>
        <w:t>2</w:t>
      </w:r>
      <w:r>
        <w:rPr>
          <w:rFonts w:hint="eastAsia" w:ascii="等线" w:hAnsi="等线" w:eastAsia="仿宋"/>
          <w:b/>
          <w:szCs w:val="21"/>
        </w:rPr>
        <w:t>：什么样的卡是银联卡？</w:t>
      </w:r>
    </w:p>
    <w:p>
      <w:pPr>
        <w:rPr>
          <w:rFonts w:ascii="等线" w:hAnsi="等线" w:eastAsia="仿宋"/>
          <w:b/>
          <w:szCs w:val="21"/>
        </w:rPr>
      </w:pPr>
      <w:r>
        <w:rPr>
          <w:rFonts w:hint="eastAsia" w:ascii="等线" w:hAnsi="等线" w:eastAsia="仿宋"/>
          <w:b/>
          <w:szCs w:val="21"/>
        </w:rPr>
        <w:t>W</w:t>
      </w:r>
      <w:r>
        <w:rPr>
          <w:rFonts w:ascii="等线" w:hAnsi="等线" w:eastAsia="仿宋"/>
          <w:b/>
          <w:szCs w:val="21"/>
        </w:rPr>
        <w:t>hat kind of card is a UnionPay card?</w:t>
      </w:r>
    </w:p>
    <w:p>
      <w:pPr>
        <w:rPr>
          <w:rFonts w:ascii="等线" w:hAnsi="等线" w:eastAsia="仿宋"/>
          <w:szCs w:val="21"/>
        </w:rPr>
      </w:pPr>
      <w:r>
        <w:rPr>
          <w:rFonts w:hint="eastAsia" w:ascii="等线" w:hAnsi="等线" w:eastAsia="仿宋"/>
          <w:szCs w:val="21"/>
        </w:rPr>
        <w:t>A：一种方式是通过卡号判断，银联卡卡号以“6</w:t>
      </w:r>
      <w:r>
        <w:rPr>
          <w:rFonts w:ascii="等线" w:hAnsi="等线" w:eastAsia="仿宋"/>
          <w:szCs w:val="21"/>
        </w:rPr>
        <w:t>2</w:t>
      </w:r>
      <w:r>
        <w:rPr>
          <w:rFonts w:hint="eastAsia" w:ascii="等线" w:hAnsi="等线" w:eastAsia="仿宋"/>
          <w:szCs w:val="21"/>
        </w:rPr>
        <w:t>”开头（极少部分以“8</w:t>
      </w:r>
      <w:r>
        <w:rPr>
          <w:rFonts w:ascii="等线" w:hAnsi="等线" w:eastAsia="仿宋"/>
          <w:szCs w:val="21"/>
        </w:rPr>
        <w:t>1</w:t>
      </w:r>
      <w:r>
        <w:rPr>
          <w:rFonts w:hint="eastAsia" w:ascii="等线" w:hAnsi="等线" w:eastAsia="仿宋"/>
          <w:szCs w:val="21"/>
        </w:rPr>
        <w:t>”）开头。另一种方式是看卡正反面是否有银联（Union</w:t>
      </w:r>
      <w:r>
        <w:rPr>
          <w:rFonts w:ascii="等线" w:hAnsi="等线" w:eastAsia="仿宋"/>
          <w:szCs w:val="21"/>
        </w:rPr>
        <w:t>P</w:t>
      </w:r>
      <w:r>
        <w:rPr>
          <w:rFonts w:hint="eastAsia" w:ascii="等线" w:hAnsi="等线" w:eastAsia="仿宋"/>
          <w:szCs w:val="21"/>
        </w:rPr>
        <w:t>ay</w:t>
      </w:r>
      <w:r>
        <w:rPr>
          <w:rFonts w:ascii="等线" w:hAnsi="等线" w:eastAsia="仿宋"/>
          <w:szCs w:val="21"/>
        </w:rPr>
        <w:t>）</w:t>
      </w:r>
      <w:r>
        <w:rPr>
          <w:rFonts w:hint="eastAsia" w:ascii="等线" w:hAnsi="等线" w:eastAsia="仿宋"/>
          <w:szCs w:val="21"/>
        </w:rPr>
        <w:t>logo。</w:t>
      </w:r>
    </w:p>
    <w:p>
      <w:pPr>
        <w:rPr>
          <w:rFonts w:ascii="等线" w:hAnsi="等线" w:eastAsia="仿宋"/>
          <w:szCs w:val="21"/>
        </w:rPr>
      </w:pPr>
      <w:r>
        <w:rPr>
          <w:rFonts w:ascii="等线" w:hAnsi="等线" w:eastAsia="仿宋"/>
          <w:szCs w:val="21"/>
        </w:rPr>
        <w:t>One way is to judge by the primary account number (PAN). UnionPay cards start with '62' (some start with '81'). Another way is to check for the UnionPay logo on the front or the back of the card.</w:t>
      </w:r>
    </w:p>
    <w:p>
      <w:pPr>
        <w:jc w:val="center"/>
        <w:rPr>
          <w:rFonts w:ascii="等线" w:hAnsi="等线" w:eastAsia="仿宋"/>
          <w:szCs w:val="21"/>
        </w:rPr>
      </w:pPr>
      <w:r>
        <w:rPr>
          <w:rFonts w:ascii="等线" w:hAnsi="等线" w:eastAsia="仿宋"/>
          <w:szCs w:val="21"/>
        </w:rPr>
        <w:drawing>
          <wp:inline distT="0" distB="0" distL="0" distR="0">
            <wp:extent cx="3248025" cy="8382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3248478" cy="838317"/>
                    </a:xfrm>
                    <a:prstGeom prst="rect">
                      <a:avLst/>
                    </a:prstGeom>
                  </pic:spPr>
                </pic:pic>
              </a:graphicData>
            </a:graphic>
          </wp:inline>
        </w:drawing>
      </w:r>
    </w:p>
    <w:p>
      <w:pPr>
        <w:rPr>
          <w:rFonts w:ascii="等线" w:hAnsi="等线" w:eastAsia="仿宋"/>
          <w:b/>
          <w:szCs w:val="21"/>
        </w:rPr>
      </w:pPr>
    </w:p>
    <w:p>
      <w:pPr>
        <w:rPr>
          <w:rFonts w:ascii="等线" w:hAnsi="等线" w:eastAsia="仿宋"/>
          <w:b/>
          <w:szCs w:val="21"/>
        </w:rPr>
      </w:pPr>
      <w:r>
        <w:rPr>
          <w:rFonts w:ascii="等线" w:hAnsi="等线" w:eastAsia="仿宋"/>
          <w:b/>
          <w:szCs w:val="21"/>
        </w:rPr>
        <w:t>Q3</w:t>
      </w:r>
      <w:r>
        <w:rPr>
          <w:rFonts w:hint="eastAsia" w:ascii="等线" w:hAnsi="等线" w:eastAsia="仿宋"/>
          <w:b/>
          <w:szCs w:val="21"/>
        </w:rPr>
        <w:t>：来中国留学之前，怎样申请一张银联卡？</w:t>
      </w:r>
    </w:p>
    <w:p>
      <w:pPr>
        <w:rPr>
          <w:rFonts w:ascii="等线" w:hAnsi="等线" w:eastAsia="仿宋"/>
          <w:b/>
          <w:szCs w:val="21"/>
        </w:rPr>
      </w:pPr>
      <w:r>
        <w:rPr>
          <w:rFonts w:ascii="等线" w:hAnsi="等线" w:eastAsia="仿宋"/>
          <w:b/>
          <w:szCs w:val="21"/>
        </w:rPr>
        <w:t xml:space="preserve">What should I do if I want to apply for a UnionPay card </w:t>
      </w:r>
      <w:r>
        <w:rPr>
          <w:rFonts w:hint="eastAsia" w:ascii="等线" w:hAnsi="等线" w:eastAsia="仿宋"/>
          <w:b/>
          <w:szCs w:val="21"/>
        </w:rPr>
        <w:t>before</w:t>
      </w:r>
      <w:r>
        <w:rPr>
          <w:rFonts w:ascii="等线" w:hAnsi="等线" w:eastAsia="仿宋"/>
          <w:b/>
          <w:szCs w:val="21"/>
        </w:rPr>
        <w:t xml:space="preserve"> </w:t>
      </w:r>
      <w:r>
        <w:rPr>
          <w:rFonts w:hint="eastAsia" w:ascii="等线" w:hAnsi="等线" w:eastAsia="仿宋"/>
          <w:b/>
          <w:szCs w:val="21"/>
        </w:rPr>
        <w:t>coming</w:t>
      </w:r>
      <w:r>
        <w:rPr>
          <w:rFonts w:ascii="等线" w:hAnsi="等线" w:eastAsia="仿宋"/>
          <w:b/>
          <w:szCs w:val="21"/>
        </w:rPr>
        <w:t xml:space="preserve"> to study in China?</w:t>
      </w:r>
    </w:p>
    <w:p>
      <w:pPr>
        <w:rPr>
          <w:rFonts w:ascii="等线" w:hAnsi="等线" w:eastAsia="仿宋"/>
          <w:szCs w:val="21"/>
        </w:rPr>
      </w:pPr>
      <w:r>
        <w:rPr>
          <w:rFonts w:ascii="等线" w:hAnsi="等线" w:eastAsia="仿宋"/>
          <w:szCs w:val="21"/>
        </w:rPr>
        <w:t>A</w:t>
      </w:r>
      <w:r>
        <w:rPr>
          <w:rFonts w:hint="eastAsia" w:ascii="等线" w:hAnsi="等线" w:eastAsia="仿宋"/>
          <w:szCs w:val="21"/>
        </w:rPr>
        <w:t>：推荐您在当地银联合作发卡机构办卡，部分发卡行展示如下。</w:t>
      </w:r>
    </w:p>
    <w:p>
      <w:pPr>
        <w:rPr>
          <w:rFonts w:ascii="等线" w:hAnsi="等线" w:eastAsia="仿宋"/>
          <w:szCs w:val="21"/>
        </w:rPr>
      </w:pPr>
      <w:r>
        <w:rPr>
          <w:rFonts w:ascii="等线" w:hAnsi="等线" w:eastAsia="仿宋"/>
          <w:szCs w:val="21"/>
        </w:rPr>
        <w:t>We recommen</w:t>
      </w:r>
      <w:r>
        <w:rPr>
          <w:rFonts w:hint="eastAsia" w:ascii="等线" w:hAnsi="等线" w:eastAsia="仿宋"/>
          <w:szCs w:val="21"/>
        </w:rPr>
        <w:t>d</w:t>
      </w:r>
      <w:r>
        <w:rPr>
          <w:rFonts w:ascii="等线" w:hAnsi="等线" w:eastAsia="仿宋"/>
          <w:szCs w:val="21"/>
        </w:rPr>
        <w:t xml:space="preserve"> that you apply for a UnionPay card from your </w:t>
      </w:r>
      <w:r>
        <w:rPr>
          <w:rFonts w:hint="eastAsia" w:ascii="等线" w:hAnsi="等线" w:eastAsia="仿宋"/>
          <w:szCs w:val="21"/>
        </w:rPr>
        <w:t>local</w:t>
      </w:r>
      <w:r>
        <w:rPr>
          <w:rFonts w:ascii="等线" w:hAnsi="等线" w:eastAsia="仿宋"/>
          <w:szCs w:val="21"/>
        </w:rPr>
        <w:t xml:space="preserve"> UnionPay issuer. The following are some issuers. </w:t>
      </w:r>
    </w:p>
    <w:p>
      <w:pPr>
        <w:jc w:val="center"/>
        <w:rPr>
          <w:rFonts w:ascii="等线" w:hAnsi="等线" w:eastAsia="仿宋"/>
          <w:b/>
          <w:szCs w:val="21"/>
        </w:rPr>
      </w:pPr>
      <w:r>
        <w:rPr>
          <w:rFonts w:hint="eastAsia" w:ascii="等线" w:hAnsi="等线" w:eastAsia="仿宋"/>
          <w:b/>
          <w:szCs w:val="21"/>
        </w:rPr>
        <w:t>留学生生源地发卡行列表/</w:t>
      </w:r>
      <w:r>
        <w:rPr>
          <w:rFonts w:ascii="等线" w:hAnsi="等线" w:eastAsia="仿宋"/>
          <w:b/>
          <w:szCs w:val="21"/>
        </w:rPr>
        <w:t>Key UnionPay issuers</w:t>
      </w:r>
    </w:p>
    <w:tbl>
      <w:tblPr>
        <w:tblStyle w:val="4"/>
        <w:tblW w:w="8217" w:type="dxa"/>
        <w:tblInd w:w="0" w:type="dxa"/>
        <w:tblLayout w:type="autofit"/>
        <w:tblCellMar>
          <w:top w:w="0" w:type="dxa"/>
          <w:left w:w="108" w:type="dxa"/>
          <w:bottom w:w="0" w:type="dxa"/>
          <w:right w:w="108" w:type="dxa"/>
        </w:tblCellMar>
      </w:tblPr>
      <w:tblGrid>
        <w:gridCol w:w="1555"/>
        <w:gridCol w:w="1417"/>
        <w:gridCol w:w="2268"/>
        <w:gridCol w:w="2977"/>
      </w:tblGrid>
      <w:tr>
        <w:tblPrEx>
          <w:tblCellMar>
            <w:top w:w="0" w:type="dxa"/>
            <w:left w:w="108" w:type="dxa"/>
            <w:bottom w:w="0" w:type="dxa"/>
            <w:right w:w="108" w:type="dxa"/>
          </w:tblCellMar>
        </w:tblPrEx>
        <w:trPr>
          <w:trHeight w:val="285" w:hRule="atLeast"/>
        </w:trPr>
        <w:tc>
          <w:tcPr>
            <w:tcW w:w="1555" w:type="dxa"/>
            <w:tcBorders>
              <w:top w:val="single" w:color="auto" w:sz="4" w:space="0"/>
              <w:left w:val="single" w:color="auto" w:sz="4" w:space="0"/>
              <w:bottom w:val="single" w:color="auto" w:sz="4" w:space="0"/>
              <w:right w:val="single" w:color="auto" w:sz="4" w:space="0"/>
            </w:tcBorders>
            <w:shd w:val="clear" w:color="000000" w:fill="FFFFFF"/>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市场</w:t>
            </w:r>
          </w:p>
        </w:tc>
        <w:tc>
          <w:tcPr>
            <w:tcW w:w="1417" w:type="dxa"/>
            <w:tcBorders>
              <w:top w:val="single" w:color="auto" w:sz="4" w:space="0"/>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Market</w:t>
            </w:r>
          </w:p>
        </w:tc>
        <w:tc>
          <w:tcPr>
            <w:tcW w:w="2268" w:type="dxa"/>
            <w:tcBorders>
              <w:top w:val="single" w:color="auto" w:sz="4" w:space="0"/>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发卡机构（中文）</w:t>
            </w:r>
          </w:p>
        </w:tc>
        <w:tc>
          <w:tcPr>
            <w:tcW w:w="2977" w:type="dxa"/>
            <w:tcBorders>
              <w:top w:val="single" w:color="auto" w:sz="4" w:space="0"/>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Uni</w:t>
            </w:r>
            <w:r>
              <w:rPr>
                <w:rFonts w:ascii="等线" w:hAnsi="等线" w:eastAsia="仿宋" w:cs="宋体"/>
                <w:b/>
                <w:bCs/>
                <w:kern w:val="0"/>
                <w:szCs w:val="21"/>
              </w:rPr>
              <w:t>onPay Issuers</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韩国</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Korea</w:t>
            </w: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中国银行首尔分行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BOC Seoul</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BC卡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BC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新韩卡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Shinhan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韩亚卡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HANA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国民卡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KB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农协卡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NH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友利卡</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Woori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企业银行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IBK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三星卡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Samsung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乐天卡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Lotte Card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现代卡</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Hyundai Card</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日本</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Japan</w:t>
            </w: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三井住友</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SMCC</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中行日本分行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BOC Japan</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工行东京分行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ICBC Japan</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建行日本</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CCB Japan</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泰国</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Thailand</w:t>
            </w: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盘古银行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Bangkok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泰国泰华农民银行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Kasikorn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泰京银行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KrungThai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KrungThai Card PLC.</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AEON Thai</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中行泰国曼谷分行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BOC Thailand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工银泰国子行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ICBC Thailand</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越南</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Vietnam</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越南军队银行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Military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越南工商银行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Vietinbank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越南繁盛银行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VPBank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中行胡志明市分行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BOC Vietnam</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工行河内分行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ICBC Vietnam</w:t>
            </w:r>
          </w:p>
        </w:tc>
      </w:tr>
      <w:tr>
        <w:tblPrEx>
          <w:tblCellMar>
            <w:top w:w="0" w:type="dxa"/>
            <w:left w:w="108" w:type="dxa"/>
            <w:bottom w:w="0" w:type="dxa"/>
            <w:right w:w="108" w:type="dxa"/>
          </w:tblCellMar>
        </w:tblPrEx>
        <w:trPr>
          <w:trHeight w:val="323"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印尼</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Indonesia</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中亚细亚银行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 xml:space="preserve">Bank of Central Asia (BCA) </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金光银行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Sinarmas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中行印尼分行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BOC Indonesia</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工行印尼子行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ICBC Indonesia</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哈萨克斯坦</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Kazakhstan</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哈萨克人民银行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HalykBank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阿尔金银行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Altyn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中央信贷银行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Bank CenterCredit</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工行哈萨克斯坦子行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ICBC Kazakhstan</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吉尔吉斯斯坦</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Kyrgyzstan</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KICB</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Keremet Bank</w:t>
            </w:r>
          </w:p>
        </w:tc>
      </w:tr>
      <w:tr>
        <w:tblPrEx>
          <w:tblCellMar>
            <w:top w:w="0" w:type="dxa"/>
            <w:left w:w="108" w:type="dxa"/>
            <w:bottom w:w="0" w:type="dxa"/>
            <w:right w:w="108" w:type="dxa"/>
          </w:tblCellMar>
        </w:tblPrEx>
        <w:trPr>
          <w:trHeight w:val="540"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塔吉克斯坦</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Tajikistan</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International Bank of Tajikistan (IBT)</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Spitamen Bank</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乌兹别克斯坦</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Uzbekistan</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农业银行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Agrobank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丝绸之路银行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Ipak Yuli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Aloqabank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Davr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Hamkorbank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Universal Bank</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Xalq Bank</w:t>
            </w:r>
          </w:p>
        </w:tc>
      </w:tr>
      <w:tr>
        <w:tblPrEx>
          <w:tblCellMar>
            <w:top w:w="0" w:type="dxa"/>
            <w:left w:w="108" w:type="dxa"/>
            <w:bottom w:w="0" w:type="dxa"/>
            <w:right w:w="108" w:type="dxa"/>
          </w:tblCellMar>
        </w:tblPrEx>
        <w:trPr>
          <w:trHeight w:val="540"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巴基斯坦</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Pakistan</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巴基斯坦国家银行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National Bank of Pakistan (NBP)</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哈比银行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Habib Bank Limited (HBL)</w:t>
            </w:r>
          </w:p>
        </w:tc>
      </w:tr>
      <w:tr>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Bank AL Habib Limited (BAHL)</w:t>
            </w:r>
          </w:p>
        </w:tc>
      </w:tr>
      <w:tr>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Bank Alfalah Limited (BAFL)</w:t>
            </w:r>
          </w:p>
        </w:tc>
      </w:tr>
      <w:tr>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Dubai Islamic Bank, Pakistan Ltd. (DIBPL)</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　</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United Bank Limited (UBL)</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Allied Bank (ABL)</w:t>
            </w:r>
          </w:p>
        </w:tc>
      </w:tr>
      <w:tr>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MCB Islamic Bank Limited (MIB)</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工行卡拉奇分行</w:t>
            </w:r>
          </w:p>
        </w:tc>
        <w:tc>
          <w:tcPr>
            <w:tcW w:w="2977"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ICBC Pakistan</w:t>
            </w:r>
          </w:p>
        </w:tc>
      </w:tr>
      <w:tr>
        <w:tblPrEx>
          <w:tblCellMar>
            <w:top w:w="0" w:type="dxa"/>
            <w:left w:w="108" w:type="dxa"/>
            <w:bottom w:w="0" w:type="dxa"/>
            <w:right w:w="108" w:type="dxa"/>
          </w:tblCellMar>
        </w:tblPrEx>
        <w:trPr>
          <w:trHeight w:val="540"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刚果(金)</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Democratic Republic of the Congo</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RAWBANK</w:t>
            </w:r>
          </w:p>
        </w:tc>
      </w:tr>
      <w:tr>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刚果（布）</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Congo (Brazzaville)</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中刚非洲银行</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BSCA</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加纳</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Ghana</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Prudential Bank Limited</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UMB</w:t>
            </w:r>
          </w:p>
        </w:tc>
      </w:tr>
      <w:tr>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坦桑尼亚</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Tanzania</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CRDB Bank</w:t>
            </w:r>
          </w:p>
        </w:tc>
      </w:tr>
      <w:tr>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塞舌尔</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Seychelles</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Nouvobanq</w:t>
            </w:r>
          </w:p>
        </w:tc>
      </w:tr>
      <w:tr>
        <w:tblPrEx>
          <w:tblCellMar>
            <w:top w:w="0" w:type="dxa"/>
            <w:left w:w="108" w:type="dxa"/>
            <w:bottom w:w="0" w:type="dxa"/>
            <w:right w:w="108" w:type="dxa"/>
          </w:tblCellMar>
        </w:tblPrEx>
        <w:trPr>
          <w:trHeight w:val="540"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斯威士兰</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Eswatini</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Swaziland Building Society</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毛里求斯</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Mauritius</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ABC</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SBM Bank (Mauritius) Ltd</w:t>
            </w:r>
          </w:p>
        </w:tc>
      </w:tr>
      <w:tr>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肯尼亚</w:t>
            </w:r>
          </w:p>
        </w:tc>
        <w:tc>
          <w:tcPr>
            <w:tcW w:w="1417" w:type="dxa"/>
            <w:vMerge w:val="restart"/>
            <w:tcBorders>
              <w:top w:val="nil"/>
              <w:left w:val="nil"/>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Kenya</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KCB</w:t>
            </w:r>
          </w:p>
        </w:tc>
      </w:tr>
      <w:tr>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SBM Kenya</w:t>
            </w:r>
          </w:p>
        </w:tc>
      </w:tr>
      <w:tr>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乌干达</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Uganda</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　</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Post Bank</w:t>
            </w:r>
          </w:p>
        </w:tc>
      </w:tr>
      <w:tr>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马达加斯加</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Madagascar</w:t>
            </w:r>
          </w:p>
        </w:tc>
        <w:tc>
          <w:tcPr>
            <w:tcW w:w="2268" w:type="dxa"/>
            <w:tcBorders>
              <w:top w:val="nil"/>
              <w:left w:val="nil"/>
              <w:bottom w:val="single" w:color="auto" w:sz="4" w:space="0"/>
              <w:right w:val="single" w:color="auto" w:sz="4" w:space="0"/>
            </w:tcBorders>
            <w:shd w:val="clear" w:color="000000" w:fill="FFFFFF"/>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pPr>
              <w:widowControl/>
              <w:jc w:val="center"/>
              <w:rPr>
                <w:rFonts w:ascii="等线" w:hAnsi="等线" w:eastAsia="仿宋" w:cs="宋体"/>
                <w:kern w:val="0"/>
                <w:szCs w:val="21"/>
              </w:rPr>
            </w:pPr>
            <w:r>
              <w:rPr>
                <w:rFonts w:hint="eastAsia" w:ascii="等线" w:hAnsi="等线" w:eastAsia="仿宋" w:cs="宋体"/>
                <w:kern w:val="0"/>
                <w:szCs w:val="21"/>
              </w:rPr>
              <w:t>ABM</w:t>
            </w:r>
          </w:p>
        </w:tc>
      </w:tr>
    </w:tbl>
    <w:p>
      <w:pPr>
        <w:rPr>
          <w:rFonts w:ascii="等线" w:hAnsi="等线" w:eastAsia="仿宋"/>
          <w:szCs w:val="21"/>
        </w:rPr>
      </w:pPr>
    </w:p>
    <w:p>
      <w:pPr>
        <w:rPr>
          <w:rFonts w:ascii="等线" w:hAnsi="等线" w:eastAsia="仿宋"/>
          <w:b/>
          <w:szCs w:val="21"/>
        </w:rPr>
      </w:pPr>
      <w:r>
        <w:rPr>
          <w:rFonts w:ascii="等线" w:hAnsi="等线" w:eastAsia="仿宋"/>
          <w:b/>
          <w:szCs w:val="21"/>
        </w:rPr>
        <w:t>Q4</w:t>
      </w:r>
      <w:r>
        <w:rPr>
          <w:rFonts w:hint="eastAsia" w:ascii="等线" w:hAnsi="等线" w:eastAsia="仿宋"/>
          <w:b/>
          <w:szCs w:val="21"/>
        </w:rPr>
        <w:t>：我该怎么通过银联支付我的学费？</w:t>
      </w:r>
    </w:p>
    <w:p>
      <w:pPr>
        <w:rPr>
          <w:rFonts w:ascii="等线" w:hAnsi="等线" w:eastAsia="仿宋"/>
          <w:b/>
          <w:szCs w:val="21"/>
        </w:rPr>
      </w:pPr>
      <w:r>
        <w:rPr>
          <w:rFonts w:ascii="等线" w:hAnsi="等线" w:eastAsia="仿宋"/>
          <w:b/>
          <w:szCs w:val="21"/>
        </w:rPr>
        <w:t>How could I pay my tuition fees through UnionPay?</w:t>
      </w:r>
    </w:p>
    <w:p>
      <w:pPr>
        <w:ind w:firstLine="420" w:firstLineChars="200"/>
        <w:rPr>
          <w:rFonts w:ascii="等线" w:hAnsi="等线" w:eastAsia="仿宋"/>
          <w:szCs w:val="21"/>
        </w:rPr>
      </w:pPr>
      <w:r>
        <w:rPr>
          <w:rFonts w:hint="eastAsia" w:ascii="等线" w:hAnsi="等线" w:eastAsia="仿宋"/>
          <w:szCs w:val="21"/>
        </w:rPr>
        <w:t>A：有两种方式。</w:t>
      </w:r>
    </w:p>
    <w:p>
      <w:pPr>
        <w:ind w:firstLine="422" w:firstLineChars="200"/>
        <w:rPr>
          <w:rFonts w:ascii="等线" w:hAnsi="等线" w:eastAsia="仿宋"/>
          <w:szCs w:val="21"/>
        </w:rPr>
      </w:pPr>
      <w:r>
        <w:rPr>
          <w:rFonts w:hint="eastAsia" w:ascii="等线" w:hAnsi="等线" w:eastAsia="仿宋"/>
          <w:b/>
          <w:szCs w:val="21"/>
        </w:rPr>
        <w:t>第一种：</w:t>
      </w:r>
      <w:r>
        <w:rPr>
          <w:rFonts w:hint="eastAsia" w:ascii="等线" w:hAnsi="等线" w:eastAsia="仿宋"/>
          <w:szCs w:val="21"/>
        </w:rPr>
        <w:t>学校财务处刷卡。请提前与银行确认卡片已打开跨境支付功能，随后拿着您的银联卡去学校财务处通过学校的P</w:t>
      </w:r>
      <w:r>
        <w:rPr>
          <w:rFonts w:ascii="等线" w:hAnsi="等线" w:eastAsia="仿宋"/>
          <w:szCs w:val="21"/>
        </w:rPr>
        <w:t>OS</w:t>
      </w:r>
      <w:r>
        <w:rPr>
          <w:rFonts w:hint="eastAsia" w:ascii="等线" w:hAnsi="等线" w:eastAsia="仿宋"/>
          <w:szCs w:val="21"/>
        </w:rPr>
        <w:t>机付款，具体汇率及手续费以发卡行公布为准。</w:t>
      </w:r>
    </w:p>
    <w:p>
      <w:pPr>
        <w:ind w:firstLine="422" w:firstLineChars="200"/>
        <w:rPr>
          <w:rFonts w:ascii="等线" w:hAnsi="等线" w:eastAsia="仿宋"/>
          <w:szCs w:val="21"/>
        </w:rPr>
      </w:pPr>
      <w:r>
        <w:rPr>
          <w:rFonts w:hint="eastAsia" w:ascii="等线" w:hAnsi="等线" w:eastAsia="仿宋"/>
          <w:b/>
          <w:szCs w:val="21"/>
        </w:rPr>
        <w:t>第二种：</w:t>
      </w:r>
      <w:r>
        <w:rPr>
          <w:rFonts w:hint="eastAsia" w:ascii="等线" w:hAnsi="等线" w:eastAsia="仿宋"/>
          <w:szCs w:val="21"/>
        </w:rPr>
        <w:t>学校官网线上网站缴费。</w:t>
      </w:r>
    </w:p>
    <w:p>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1) 访问学校官方网站，找到缴费入口。</w:t>
      </w:r>
    </w:p>
    <w:p>
      <w:pPr>
        <w:ind w:left="420" w:leftChars="200"/>
        <w:rPr>
          <w:rFonts w:ascii="等线" w:hAnsi="等线" w:eastAsia="仿宋"/>
          <w:szCs w:val="21"/>
        </w:rPr>
      </w:pPr>
      <w:r>
        <w:rPr>
          <w:rFonts w:ascii="等线" w:hAnsi="等线" w:eastAsia="仿宋"/>
          <w:szCs w:val="21"/>
        </w:rPr>
        <w:t xml:space="preserve">(2) </w:t>
      </w:r>
      <w:r>
        <w:rPr>
          <w:rFonts w:hint="eastAsia" w:ascii="等线" w:hAnsi="等线" w:eastAsia="仿宋"/>
          <w:szCs w:val="21"/>
        </w:rPr>
        <w:t>使用学号</w:t>
      </w:r>
      <w:r>
        <w:rPr>
          <w:rFonts w:ascii="等线" w:hAnsi="等线" w:eastAsia="仿宋"/>
          <w:szCs w:val="21"/>
        </w:rPr>
        <w:t>登录缴费平台</w:t>
      </w:r>
      <w:r>
        <w:rPr>
          <w:rFonts w:hint="eastAsia" w:ascii="等线" w:hAnsi="等线" w:eastAsia="仿宋"/>
          <w:szCs w:val="21"/>
        </w:rPr>
        <w:t>，</w:t>
      </w:r>
      <w:r>
        <w:rPr>
          <w:rFonts w:ascii="等线" w:hAnsi="等线" w:eastAsia="仿宋"/>
          <w:szCs w:val="21"/>
        </w:rPr>
        <w:t xml:space="preserve">成功登录后，选择需要缴纳的费用（如学费、住宿费）。 </w:t>
      </w:r>
    </w:p>
    <w:p>
      <w:pPr>
        <w:ind w:left="420" w:leftChars="200"/>
        <w:rPr>
          <w:rFonts w:ascii="等线" w:hAnsi="等线" w:eastAsia="仿宋"/>
          <w:szCs w:val="21"/>
        </w:rPr>
      </w:pPr>
      <w:r>
        <w:rPr>
          <w:rFonts w:ascii="等线" w:hAnsi="等线" w:eastAsia="仿宋"/>
          <w:szCs w:val="21"/>
        </w:rPr>
        <w:t>(3) 确认金额无误后，</w:t>
      </w:r>
      <w:r>
        <w:rPr>
          <w:rFonts w:hint="eastAsia" w:ascii="等线" w:hAnsi="等线" w:eastAsia="仿宋"/>
          <w:szCs w:val="21"/>
        </w:rPr>
        <w:t>选择银联在线支付</w:t>
      </w:r>
      <w:r>
        <w:rPr>
          <w:rFonts w:ascii="等线" w:hAnsi="等线" w:eastAsia="仿宋"/>
          <w:szCs w:val="21"/>
        </w:rPr>
        <w:t>进入支付环节。</w:t>
      </w:r>
    </w:p>
    <w:p>
      <w:pPr>
        <w:ind w:left="420" w:leftChars="200"/>
        <w:rPr>
          <w:rFonts w:ascii="等线" w:hAnsi="等线" w:eastAsia="仿宋"/>
          <w:szCs w:val="21"/>
        </w:rPr>
      </w:pPr>
      <w:r>
        <w:rPr>
          <w:rFonts w:ascii="等线" w:hAnsi="等线" w:eastAsia="仿宋"/>
          <w:szCs w:val="21"/>
        </w:rPr>
        <w:t>(4) 支付完成后，在平台点击 "支付成功" 或类似按钮，并在"订单查询"功能中确认交易状态。</w:t>
      </w:r>
    </w:p>
    <w:p>
      <w:pPr>
        <w:rPr>
          <w:rFonts w:ascii="等线" w:hAnsi="等线" w:eastAsia="仿宋"/>
          <w:szCs w:val="21"/>
        </w:rPr>
      </w:pPr>
      <w:r>
        <w:rPr>
          <w:rFonts w:ascii="等线" w:hAnsi="等线" w:eastAsia="仿宋"/>
          <w:szCs w:val="21"/>
        </w:rPr>
        <w:t>Here are two methods.</w:t>
      </w:r>
    </w:p>
    <w:p>
      <w:pPr>
        <w:pStyle w:val="8"/>
        <w:numPr>
          <w:ilvl w:val="0"/>
          <w:numId w:val="5"/>
        </w:numPr>
        <w:ind w:firstLineChars="0"/>
        <w:rPr>
          <w:rFonts w:ascii="等线" w:hAnsi="等线" w:eastAsia="仿宋"/>
          <w:szCs w:val="21"/>
        </w:rPr>
      </w:pPr>
      <w:r>
        <w:rPr>
          <w:rFonts w:ascii="等线" w:hAnsi="等线" w:eastAsia="仿宋"/>
          <w:szCs w:val="21"/>
        </w:rPr>
        <w:t>P</w:t>
      </w:r>
      <w:r>
        <w:rPr>
          <w:rFonts w:hint="eastAsia" w:ascii="等线" w:hAnsi="等线" w:eastAsia="仿宋"/>
          <w:szCs w:val="21"/>
        </w:rPr>
        <w:t>a</w:t>
      </w:r>
      <w:r>
        <w:rPr>
          <w:rFonts w:ascii="等线" w:hAnsi="等线" w:eastAsia="仿宋"/>
          <w:szCs w:val="21"/>
        </w:rPr>
        <w:t xml:space="preserve">y with your UnionPay card at the school's finance office. </w:t>
      </w:r>
    </w:p>
    <w:p>
      <w:pPr>
        <w:pStyle w:val="8"/>
        <w:ind w:left="360" w:firstLine="0" w:firstLineChars="0"/>
        <w:rPr>
          <w:rFonts w:ascii="等线" w:hAnsi="等线" w:eastAsia="仿宋"/>
          <w:szCs w:val="21"/>
        </w:rPr>
      </w:pPr>
      <w:r>
        <w:rPr>
          <w:rFonts w:ascii="等线" w:hAnsi="等线" w:eastAsia="仿宋"/>
          <w:szCs w:val="21"/>
        </w:rPr>
        <w:t xml:space="preserve">Please confirm in advance with your bank whether the cross-border payment function of your card is activated. After activation, you can pay at the POS </w:t>
      </w:r>
      <w:r>
        <w:rPr>
          <w:rFonts w:hint="eastAsia" w:ascii="等线" w:hAnsi="等线" w:eastAsia="仿宋"/>
          <w:szCs w:val="21"/>
        </w:rPr>
        <w:t>terminal</w:t>
      </w:r>
      <w:r>
        <w:rPr>
          <w:rFonts w:ascii="等线" w:hAnsi="等线" w:eastAsia="仿宋"/>
          <w:szCs w:val="21"/>
        </w:rPr>
        <w:t xml:space="preserve"> </w:t>
      </w:r>
      <w:r>
        <w:rPr>
          <w:rFonts w:hint="eastAsia" w:ascii="等线" w:hAnsi="等线" w:eastAsia="仿宋"/>
          <w:szCs w:val="21"/>
        </w:rPr>
        <w:t xml:space="preserve">in </w:t>
      </w:r>
      <w:r>
        <w:rPr>
          <w:rFonts w:ascii="等线" w:hAnsi="等线" w:eastAsia="仿宋"/>
          <w:szCs w:val="21"/>
        </w:rPr>
        <w:t>the school's finance office with your UnionPay card. The exchange rate and handling fee are subject to the announcement of the issuing bank.</w:t>
      </w:r>
    </w:p>
    <w:p>
      <w:pPr>
        <w:pStyle w:val="8"/>
        <w:numPr>
          <w:ilvl w:val="0"/>
          <w:numId w:val="5"/>
        </w:numPr>
        <w:ind w:firstLineChars="0"/>
        <w:rPr>
          <w:rFonts w:ascii="等线" w:hAnsi="等线" w:eastAsia="仿宋"/>
          <w:szCs w:val="21"/>
        </w:rPr>
      </w:pPr>
      <w:r>
        <w:rPr>
          <w:rFonts w:ascii="等线" w:hAnsi="等线" w:eastAsia="仿宋"/>
          <w:szCs w:val="21"/>
        </w:rPr>
        <w:t>Pay online on the school's official website.</w:t>
      </w:r>
    </w:p>
    <w:p>
      <w:pPr>
        <w:ind w:left="420" w:leftChars="200"/>
        <w:rPr>
          <w:rFonts w:ascii="等线" w:hAnsi="等线" w:eastAsia="仿宋"/>
          <w:szCs w:val="21"/>
        </w:rPr>
      </w:pPr>
      <w:r>
        <w:rPr>
          <w:rFonts w:ascii="等线" w:hAnsi="等线" w:eastAsia="仿宋"/>
          <w:szCs w:val="21"/>
        </w:rPr>
        <w:t>(1) Visit the official university website and locate the payment portal.</w:t>
      </w:r>
    </w:p>
    <w:p>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2) Log into the payment platform using your student ID. After successful login, select the fees you need to pay (such as tuition fees, accommodation fees, etc.).</w:t>
      </w:r>
    </w:p>
    <w:p>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3) After confirming the amount is correct, select "UnionPay Online Payment" to proceed to the payment steps.</w:t>
      </w:r>
    </w:p>
    <w:p>
      <w:pPr>
        <w:ind w:left="420" w:leftChars="200"/>
        <w:rPr>
          <w:rFonts w:ascii="等线" w:hAnsi="等线" w:eastAsia="仿宋"/>
          <w:szCs w:val="21"/>
        </w:rPr>
      </w:pPr>
      <w:r>
        <w:rPr>
          <w:rFonts w:ascii="等线" w:hAnsi="等线" w:eastAsia="仿宋"/>
          <w:szCs w:val="21"/>
        </w:rPr>
        <w:t>(4) Once the payment is completed, click the "Payment Successful" or similar button on the platform, and verify the transaction status in the "Order Inquiry" function.</w:t>
      </w:r>
    </w:p>
    <w:p>
      <w:pPr>
        <w:rPr>
          <w:rFonts w:ascii="等线" w:hAnsi="等线" w:eastAsia="仿宋"/>
          <w:szCs w:val="21"/>
        </w:rPr>
      </w:pPr>
    </w:p>
    <w:p>
      <w:pPr>
        <w:rPr>
          <w:rFonts w:ascii="等线" w:hAnsi="等线" w:eastAsia="仿宋"/>
          <w:b/>
          <w:szCs w:val="21"/>
        </w:rPr>
      </w:pPr>
      <w:r>
        <w:rPr>
          <w:rFonts w:ascii="等线" w:hAnsi="等线" w:eastAsia="仿宋"/>
          <w:b/>
          <w:szCs w:val="21"/>
        </w:rPr>
        <w:t>Q5</w:t>
      </w:r>
      <w:r>
        <w:rPr>
          <w:rFonts w:hint="eastAsia" w:ascii="等线" w:hAnsi="等线" w:eastAsia="仿宋"/>
          <w:b/>
          <w:szCs w:val="21"/>
        </w:rPr>
        <w:t>：在校园内外消费时，我可以怎样使用银联卡进行支付？</w:t>
      </w:r>
    </w:p>
    <w:p>
      <w:pPr>
        <w:rPr>
          <w:rFonts w:ascii="等线" w:hAnsi="等线" w:eastAsia="仿宋"/>
          <w:b/>
          <w:szCs w:val="21"/>
        </w:rPr>
      </w:pPr>
      <w:r>
        <w:rPr>
          <w:rFonts w:ascii="等线" w:hAnsi="等线" w:eastAsia="仿宋"/>
          <w:b/>
          <w:szCs w:val="21"/>
        </w:rPr>
        <w:t>If I hold a UnionPay card issued outside China’s mainland, how can I make payments for my daily purchases on and off campus?</w:t>
      </w:r>
    </w:p>
    <w:p>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：如果进行小额支付，推荐您将银联卡绑定至支付宝、微信。在使用这两个A</w:t>
      </w:r>
      <w:r>
        <w:rPr>
          <w:rFonts w:ascii="等线" w:hAnsi="等线" w:eastAsia="仿宋"/>
          <w:szCs w:val="21"/>
        </w:rPr>
        <w:t>PP</w:t>
      </w:r>
      <w:r>
        <w:rPr>
          <w:rFonts w:hint="eastAsia" w:ascii="等线" w:hAnsi="等线" w:eastAsia="仿宋"/>
          <w:szCs w:val="21"/>
        </w:rPr>
        <w:t>时，相比绑定Visa、Master</w:t>
      </w:r>
      <w:r>
        <w:rPr>
          <w:rFonts w:ascii="等线" w:hAnsi="等线" w:eastAsia="仿宋"/>
          <w:szCs w:val="21"/>
        </w:rPr>
        <w:t>Card</w:t>
      </w:r>
      <w:r>
        <w:rPr>
          <w:rFonts w:hint="eastAsia" w:ascii="等线" w:hAnsi="等线" w:eastAsia="仿宋"/>
          <w:szCs w:val="21"/>
        </w:rPr>
        <w:t>等品牌的银行卡，</w:t>
      </w:r>
      <w:r>
        <w:rPr>
          <w:rFonts w:hint="eastAsia" w:ascii="等线" w:hAnsi="等线" w:eastAsia="仿宋"/>
          <w:b/>
          <w:szCs w:val="21"/>
          <w:u w:val="single"/>
        </w:rPr>
        <w:t>绑定银联卡消费时没有</w:t>
      </w:r>
      <w:r>
        <w:rPr>
          <w:rFonts w:ascii="等线" w:hAnsi="等线" w:eastAsia="仿宋"/>
          <w:b/>
          <w:szCs w:val="21"/>
          <w:u w:val="single"/>
        </w:rPr>
        <w:t>3%</w:t>
      </w:r>
      <w:r>
        <w:rPr>
          <w:rFonts w:hint="eastAsia" w:ascii="等线" w:hAnsi="等线" w:eastAsia="仿宋"/>
          <w:b/>
          <w:szCs w:val="21"/>
          <w:u w:val="single"/>
        </w:rPr>
        <w:t>的国际卡手续费，更优惠</w:t>
      </w:r>
      <w:r>
        <w:rPr>
          <w:rFonts w:hint="eastAsia" w:ascii="等线" w:hAnsi="等线" w:eastAsia="仿宋"/>
          <w:szCs w:val="21"/>
        </w:rPr>
        <w:t>。绑定后，可以在中国大陆境内所有支持支付宝、微信的商户完成线上或线下消费，如打车、订票、购物、住宿等。除此之外，也可以将银联卡绑定至当地银联合作的电子钱包（如：韩国Naver</w:t>
      </w:r>
      <w:r>
        <w:rPr>
          <w:rFonts w:ascii="等线" w:hAnsi="等线" w:eastAsia="仿宋"/>
          <w:szCs w:val="21"/>
        </w:rPr>
        <w:t>P</w:t>
      </w:r>
      <w:r>
        <w:rPr>
          <w:rFonts w:hint="eastAsia" w:ascii="等线" w:hAnsi="等线" w:eastAsia="仿宋"/>
          <w:szCs w:val="21"/>
        </w:rPr>
        <w:t>ay，泰国K</w:t>
      </w:r>
      <w:r>
        <w:rPr>
          <w:rFonts w:ascii="等线" w:hAnsi="等线" w:eastAsia="仿宋"/>
          <w:szCs w:val="21"/>
        </w:rPr>
        <w:t xml:space="preserve"> P</w:t>
      </w:r>
      <w:r>
        <w:rPr>
          <w:rFonts w:hint="eastAsia" w:ascii="等线" w:hAnsi="等线" w:eastAsia="仿宋"/>
          <w:szCs w:val="21"/>
        </w:rPr>
        <w:t>lus等，更多钱包请扫描如下二维码查看</w:t>
      </w:r>
      <w:r>
        <w:rPr>
          <w:rFonts w:ascii="等线" w:hAnsi="等线" w:eastAsia="仿宋"/>
          <w:szCs w:val="21"/>
        </w:rPr>
        <w:t>）</w:t>
      </w:r>
      <w:r>
        <w:rPr>
          <w:rFonts w:hint="eastAsia" w:ascii="等线" w:hAnsi="等线" w:eastAsia="仿宋"/>
          <w:szCs w:val="21"/>
        </w:rPr>
        <w:t>，使用这类钱包，同样可以通过二维码在商户消费。</w:t>
      </w:r>
    </w:p>
    <w:p>
      <w:pPr>
        <w:ind w:firstLine="420" w:firstLineChars="200"/>
        <w:rPr>
          <w:rFonts w:ascii="等线" w:hAnsi="等线" w:eastAsia="仿宋"/>
          <w:szCs w:val="21"/>
        </w:rPr>
      </w:pPr>
      <w:r>
        <w:rPr>
          <w:rFonts w:hint="eastAsia" w:ascii="等线" w:hAnsi="等线" w:eastAsia="仿宋"/>
          <w:szCs w:val="21"/>
        </w:rPr>
        <w:t>如果进行大额支付，推荐您直接使用银联卡，通过商户的P</w:t>
      </w:r>
      <w:r>
        <w:rPr>
          <w:rFonts w:ascii="等线" w:hAnsi="等线" w:eastAsia="仿宋"/>
          <w:szCs w:val="21"/>
        </w:rPr>
        <w:t>OS</w:t>
      </w:r>
      <w:r>
        <w:rPr>
          <w:rFonts w:hint="eastAsia" w:ascii="等线" w:hAnsi="等线" w:eastAsia="仿宋"/>
          <w:szCs w:val="21"/>
        </w:rPr>
        <w:t>机完成支付。</w:t>
      </w:r>
    </w:p>
    <w:p>
      <w:pPr>
        <w:rPr>
          <w:rFonts w:ascii="等线" w:hAnsi="等线" w:eastAsia="仿宋"/>
          <w:szCs w:val="21"/>
        </w:rPr>
      </w:pPr>
      <w:r>
        <w:rPr>
          <w:rFonts w:ascii="等线" w:hAnsi="等线" w:eastAsia="仿宋"/>
          <w:szCs w:val="21"/>
        </w:rPr>
        <w:t xml:space="preserve">For small transactions, we recommend binding your UnionPay card to Alipay or WeChat. Compared to binding cards of brands like Visa and MasterCard, </w:t>
      </w:r>
      <w:r>
        <w:rPr>
          <w:rFonts w:ascii="等线" w:hAnsi="等线" w:eastAsia="仿宋"/>
          <w:b/>
          <w:szCs w:val="21"/>
          <w:u w:val="single"/>
        </w:rPr>
        <w:t>international card fee (3%) is waived when you use a UnionPay card.</w:t>
      </w:r>
      <w:r>
        <w:rPr>
          <w:rFonts w:ascii="等线" w:hAnsi="等线" w:eastAsia="仿宋"/>
          <w:szCs w:val="21"/>
        </w:rPr>
        <w:t xml:space="preserve"> After binding, you can make online or offline purchases at all merchants supporting Alipay and WeChat, such as taxi hailing, booking tickets, shopping, and accommodation.</w:t>
      </w:r>
    </w:p>
    <w:p>
      <w:pPr>
        <w:rPr>
          <w:rFonts w:ascii="等线" w:hAnsi="等线" w:eastAsia="仿宋"/>
          <w:szCs w:val="21"/>
        </w:rPr>
      </w:pPr>
      <w:r>
        <w:rPr>
          <w:rFonts w:ascii="等线" w:hAnsi="等线" w:eastAsia="仿宋"/>
          <w:szCs w:val="21"/>
        </w:rPr>
        <w:t>In addition, you can also bind your UnionPay card to local UnionPay-powered wallets (e.g., NaverPay, K Plus, view more wallets by scanning the QR code), and use these wallets to make purchases via QR code.</w:t>
      </w:r>
    </w:p>
    <w:p>
      <w:pPr>
        <w:rPr>
          <w:rFonts w:ascii="等线" w:hAnsi="等线" w:eastAsia="仿宋"/>
          <w:szCs w:val="21"/>
        </w:rPr>
      </w:pPr>
      <w:r>
        <w:rPr>
          <w:rFonts w:ascii="等线" w:hAnsi="等线" w:eastAsia="仿宋"/>
          <w:szCs w:val="21"/>
        </w:rPr>
        <w:t>For large transactions, we recommend using this card directly and completing the payment through the merchant's POS terminal.</w:t>
      </w:r>
    </w:p>
    <w:p>
      <w:pPr>
        <w:jc w:val="center"/>
        <w:rPr>
          <w:rFonts w:ascii="等线" w:hAnsi="等线" w:eastAsia="仿宋"/>
          <w:szCs w:val="21"/>
        </w:rPr>
      </w:pPr>
      <w:r>
        <w:rPr>
          <w:rFonts w:ascii="等线" w:hAnsi="等线" w:eastAsia="仿宋"/>
          <w:szCs w:val="21"/>
        </w:rPr>
        <w:drawing>
          <wp:inline distT="0" distB="0" distL="0" distR="0">
            <wp:extent cx="1079500" cy="1079500"/>
            <wp:effectExtent l="0" t="0" r="6350" b="635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hujialin\Downloads\qrcode (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080000" cy="1080000"/>
                    </a:xfrm>
                    <a:prstGeom prst="rect">
                      <a:avLst/>
                    </a:prstGeom>
                    <a:noFill/>
                    <a:ln>
                      <a:noFill/>
                    </a:ln>
                  </pic:spPr>
                </pic:pic>
              </a:graphicData>
            </a:graphic>
          </wp:inline>
        </w:drawing>
      </w:r>
    </w:p>
    <w:p>
      <w:pPr>
        <w:rPr>
          <w:rFonts w:ascii="等线" w:hAnsi="等线" w:eastAsia="仿宋"/>
          <w:szCs w:val="21"/>
        </w:rPr>
      </w:pPr>
    </w:p>
    <w:p>
      <w:pPr>
        <w:rPr>
          <w:rFonts w:ascii="等线" w:hAnsi="等线" w:eastAsia="仿宋"/>
          <w:b/>
          <w:szCs w:val="21"/>
        </w:rPr>
      </w:pPr>
      <w:r>
        <w:rPr>
          <w:rFonts w:ascii="等线" w:hAnsi="等线" w:eastAsia="仿宋"/>
          <w:b/>
          <w:szCs w:val="21"/>
        </w:rPr>
        <w:t>Q6</w:t>
      </w:r>
      <w:r>
        <w:rPr>
          <w:rFonts w:hint="eastAsia" w:ascii="等线" w:hAnsi="等线" w:eastAsia="仿宋"/>
          <w:b/>
          <w:szCs w:val="21"/>
        </w:rPr>
        <w:t>：来中国前没有办理银联卡，到达中国大陆之后我可以怎样申请一张银联卡？</w:t>
      </w:r>
    </w:p>
    <w:p>
      <w:pPr>
        <w:rPr>
          <w:rFonts w:ascii="等线" w:hAnsi="等线" w:eastAsia="仿宋"/>
          <w:b/>
          <w:szCs w:val="21"/>
        </w:rPr>
      </w:pPr>
      <w:r>
        <w:rPr>
          <w:rFonts w:ascii="等线" w:hAnsi="等线" w:eastAsia="仿宋"/>
          <w:b/>
          <w:szCs w:val="21"/>
        </w:rPr>
        <w:t>How can I apply for a UnionPay card after arriving in C</w:t>
      </w:r>
      <w:r>
        <w:rPr>
          <w:rFonts w:hint="eastAsia" w:ascii="等线" w:hAnsi="等线" w:eastAsia="仿宋"/>
          <w:b/>
          <w:szCs w:val="21"/>
        </w:rPr>
        <w:t>hina</w:t>
      </w:r>
      <w:r>
        <w:rPr>
          <w:rFonts w:ascii="等线" w:hAnsi="等线" w:eastAsia="仿宋"/>
          <w:b/>
          <w:szCs w:val="21"/>
        </w:rPr>
        <w:t>’s mainland?</w:t>
      </w:r>
    </w:p>
    <w:p>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：有两种方式。一是可以通过手机申请银联虚拟卡，支持的地区及钱包如下。二是携带证件前往学校周边的银行，如中国工商银行、中国银行等，根据银行要求提供的材料办理一张银行卡。</w:t>
      </w:r>
    </w:p>
    <w:p>
      <w:pPr>
        <w:rPr>
          <w:rFonts w:ascii="等线" w:hAnsi="等线" w:eastAsia="仿宋"/>
          <w:szCs w:val="21"/>
        </w:rPr>
      </w:pPr>
      <w:r>
        <w:rPr>
          <w:rFonts w:ascii="等线" w:hAnsi="等线" w:eastAsia="仿宋"/>
          <w:szCs w:val="21"/>
        </w:rPr>
        <w:t xml:space="preserve">One is to apply for a UnionPay virtual card through your mobile phone. The following listed wallets and markets are supported. Alternatively, you can go to a bank </w:t>
      </w:r>
      <w:r>
        <w:rPr>
          <w:rFonts w:hint="eastAsia" w:ascii="等线" w:hAnsi="等线" w:eastAsia="仿宋"/>
          <w:szCs w:val="21"/>
        </w:rPr>
        <w:t>near</w:t>
      </w:r>
      <w:r>
        <w:rPr>
          <w:rFonts w:ascii="等线" w:hAnsi="等线" w:eastAsia="仿宋"/>
          <w:szCs w:val="21"/>
        </w:rPr>
        <w:t xml:space="preserve"> your university, such as the Industrial and Commercial Bank of China (ICBC) and Bank of China (BOC), to open a bank card by providing the required documents as per the bank's requirements.</w:t>
      </w:r>
    </w:p>
    <w:p>
      <w:pPr>
        <w:jc w:val="center"/>
        <w:rPr>
          <w:rFonts w:ascii="等线" w:hAnsi="等线" w:eastAsia="仿宋"/>
          <w:b/>
          <w:szCs w:val="21"/>
        </w:rPr>
      </w:pPr>
      <w:r>
        <w:rPr>
          <w:rFonts w:hint="eastAsia" w:ascii="等线" w:hAnsi="等线" w:eastAsia="仿宋"/>
          <w:b/>
          <w:szCs w:val="21"/>
        </w:rPr>
        <w:t>支持实时远程发卡的机构/</w:t>
      </w:r>
      <w:r>
        <w:rPr>
          <w:rFonts w:ascii="等线" w:hAnsi="等线" w:eastAsia="仿宋"/>
          <w:b/>
          <w:szCs w:val="21"/>
        </w:rPr>
        <w:t xml:space="preserve"> Issuers or Wallets that support real-time </w:t>
      </w:r>
      <w:r>
        <w:rPr>
          <w:rFonts w:hint="eastAsia" w:ascii="等线" w:hAnsi="等线" w:eastAsia="仿宋"/>
          <w:b/>
          <w:szCs w:val="21"/>
        </w:rPr>
        <w:t>r</w:t>
      </w:r>
      <w:r>
        <w:rPr>
          <w:rFonts w:ascii="等线" w:hAnsi="等线" w:eastAsia="仿宋"/>
          <w:b/>
          <w:szCs w:val="21"/>
        </w:rPr>
        <w:t>emote issuing</w:t>
      </w:r>
    </w:p>
    <w:tbl>
      <w:tblPr>
        <w:tblStyle w:val="4"/>
        <w:tblW w:w="8359" w:type="dxa"/>
        <w:tblInd w:w="0" w:type="dxa"/>
        <w:tblLayout w:type="autofit"/>
        <w:tblCellMar>
          <w:top w:w="0" w:type="dxa"/>
          <w:left w:w="108" w:type="dxa"/>
          <w:bottom w:w="0" w:type="dxa"/>
          <w:right w:w="108" w:type="dxa"/>
        </w:tblCellMar>
      </w:tblPr>
      <w:tblGrid>
        <w:gridCol w:w="988"/>
        <w:gridCol w:w="1274"/>
        <w:gridCol w:w="1501"/>
        <w:gridCol w:w="1984"/>
        <w:gridCol w:w="2694"/>
      </w:tblGrid>
      <w:tr>
        <w:tblPrEx>
          <w:tblCellMar>
            <w:top w:w="0" w:type="dxa"/>
            <w:left w:w="108" w:type="dxa"/>
            <w:bottom w:w="0" w:type="dxa"/>
            <w:right w:w="108" w:type="dxa"/>
          </w:tblCellMar>
        </w:tblPrEx>
        <w:trPr>
          <w:trHeight w:val="20" w:hRule="atLeast"/>
        </w:trPr>
        <w:tc>
          <w:tcPr>
            <w:tcW w:w="98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市场</w:t>
            </w:r>
          </w:p>
        </w:tc>
        <w:tc>
          <w:tcPr>
            <w:tcW w:w="1274"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Market</w:t>
            </w:r>
          </w:p>
        </w:tc>
        <w:tc>
          <w:tcPr>
            <w:tcW w:w="14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b/>
                <w:bCs/>
                <w:kern w:val="0"/>
                <w:szCs w:val="21"/>
              </w:rPr>
            </w:pPr>
            <w:r>
              <w:rPr>
                <w:rFonts w:hint="eastAsia" w:ascii="等线" w:hAnsi="等线" w:eastAsia="仿宋" w:cs="宋体"/>
                <w:b/>
                <w:bCs/>
                <w:kern w:val="0"/>
                <w:szCs w:val="21"/>
              </w:rPr>
              <w:t>发卡行/钱包 Issuer/Wallet</w:t>
            </w:r>
          </w:p>
        </w:tc>
        <w:tc>
          <w:tcPr>
            <w:tcW w:w="1984" w:type="dxa"/>
            <w:tcBorders>
              <w:top w:val="single" w:color="auto" w:sz="4" w:space="0"/>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b/>
                <w:bCs/>
                <w:kern w:val="0"/>
                <w:szCs w:val="21"/>
              </w:rPr>
            </w:pPr>
            <w:r>
              <w:rPr>
                <w:rFonts w:hint="eastAsia" w:ascii="等线" w:hAnsi="等线" w:eastAsia="仿宋" w:cs="宋体"/>
                <w:b/>
                <w:bCs/>
                <w:kern w:val="0"/>
                <w:szCs w:val="21"/>
              </w:rPr>
              <w:t>卡种/</w:t>
            </w:r>
            <w:r>
              <w:rPr>
                <w:rFonts w:ascii="等线" w:hAnsi="等线" w:eastAsia="仿宋" w:cs="宋体"/>
                <w:b/>
                <w:bCs/>
                <w:kern w:val="0"/>
                <w:szCs w:val="21"/>
              </w:rPr>
              <w:t xml:space="preserve"> </w:t>
            </w:r>
            <w:r>
              <w:rPr>
                <w:rFonts w:hint="eastAsia" w:ascii="等线" w:hAnsi="等线" w:eastAsia="仿宋" w:cs="宋体"/>
                <w:b/>
                <w:bCs/>
                <w:kern w:val="0"/>
                <w:szCs w:val="21"/>
              </w:rPr>
              <w:t>Card Type</w:t>
            </w:r>
          </w:p>
        </w:tc>
        <w:tc>
          <w:tcPr>
            <w:tcW w:w="2694" w:type="dxa"/>
            <w:tcBorders>
              <w:top w:val="single" w:color="auto" w:sz="4" w:space="0"/>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b/>
                <w:bCs/>
                <w:kern w:val="0"/>
                <w:szCs w:val="21"/>
              </w:rPr>
            </w:pPr>
            <w:r>
              <w:rPr>
                <w:rFonts w:hint="eastAsia" w:ascii="等线" w:hAnsi="等线" w:eastAsia="仿宋" w:cs="宋体"/>
                <w:b/>
                <w:bCs/>
                <w:kern w:val="0"/>
                <w:szCs w:val="21"/>
              </w:rPr>
              <w:t>卡功能/</w:t>
            </w:r>
            <w:r>
              <w:rPr>
                <w:rFonts w:ascii="等线" w:hAnsi="等线" w:eastAsia="仿宋" w:cs="宋体"/>
                <w:b/>
                <w:bCs/>
                <w:kern w:val="0"/>
                <w:szCs w:val="21"/>
              </w:rPr>
              <w:t xml:space="preserve"> </w:t>
            </w:r>
            <w:r>
              <w:rPr>
                <w:rFonts w:hint="eastAsia" w:ascii="等线" w:hAnsi="等线" w:eastAsia="仿宋" w:cs="宋体"/>
                <w:b/>
                <w:bCs/>
                <w:kern w:val="0"/>
                <w:szCs w:val="21"/>
              </w:rPr>
              <w:t>Card Function</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新西兰</w:t>
            </w:r>
          </w:p>
        </w:tc>
        <w:tc>
          <w:tcPr>
            <w:tcW w:w="1274"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New Zealand</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Dynamic Payment</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 Binding to Alipay, Online payment</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Tranxactor</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w:t>
            </w:r>
          </w:p>
        </w:tc>
      </w:tr>
      <w:tr>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哈萨克斯坦</w:t>
            </w:r>
          </w:p>
        </w:tc>
        <w:tc>
          <w:tcPr>
            <w:tcW w:w="1274"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Kazakhstan</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BCC</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塔吉克斯坦</w:t>
            </w:r>
          </w:p>
        </w:tc>
        <w:tc>
          <w:tcPr>
            <w:tcW w:w="1274"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Tajikistan</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Spitamen</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Online Payment</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Dushanbe City</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坦桑尼亚</w:t>
            </w:r>
          </w:p>
        </w:tc>
        <w:tc>
          <w:tcPr>
            <w:tcW w:w="1274"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Tanzania</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CRDB</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韩国</w:t>
            </w:r>
          </w:p>
        </w:tc>
        <w:tc>
          <w:tcPr>
            <w:tcW w:w="1274"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Korea</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NaverPay</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蒙古</w:t>
            </w:r>
          </w:p>
        </w:tc>
        <w:tc>
          <w:tcPr>
            <w:tcW w:w="1274"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 xml:space="preserve"> </w:t>
            </w:r>
            <w:r>
              <w:rPr>
                <w:rFonts w:hint="eastAsia" w:ascii="等线" w:hAnsi="等线" w:eastAsia="仿宋" w:cs="宋体"/>
                <w:kern w:val="0"/>
                <w:szCs w:val="21"/>
              </w:rPr>
              <w:br w:type="textWrapping"/>
            </w:r>
            <w:r>
              <w:rPr>
                <w:rFonts w:hint="eastAsia" w:ascii="等线" w:hAnsi="等线" w:eastAsia="仿宋" w:cs="宋体"/>
                <w:kern w:val="0"/>
                <w:szCs w:val="21"/>
              </w:rPr>
              <w:t>Mongolia</w:t>
            </w:r>
          </w:p>
        </w:tc>
        <w:tc>
          <w:tcPr>
            <w:tcW w:w="1419"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 xml:space="preserve">GolomtBank </w:t>
            </w:r>
            <w:r>
              <w:rPr>
                <w:rFonts w:hint="eastAsia" w:ascii="等线" w:hAnsi="等线" w:eastAsia="仿宋" w:cs="宋体"/>
                <w:kern w:val="0"/>
                <w:szCs w:val="21"/>
              </w:rPr>
              <w:br w:type="textWrapping"/>
            </w:r>
            <w:r>
              <w:rPr>
                <w:rFonts w:hint="eastAsia" w:ascii="等线" w:hAnsi="等线" w:eastAsia="仿宋" w:cs="宋体"/>
                <w:kern w:val="0"/>
                <w:szCs w:val="21"/>
              </w:rPr>
              <w:t>(SocialPay Wallet)</w:t>
            </w:r>
          </w:p>
        </w:tc>
        <w:tc>
          <w:tcPr>
            <w:tcW w:w="198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 &amp; WeChat</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 xml:space="preserve">KhanBank </w:t>
            </w:r>
            <w:r>
              <w:rPr>
                <w:rFonts w:hint="eastAsia" w:ascii="等线" w:hAnsi="等线" w:eastAsia="仿宋" w:cs="宋体"/>
                <w:kern w:val="0"/>
                <w:szCs w:val="21"/>
              </w:rPr>
              <w:br w:type="textWrapping"/>
            </w:r>
            <w:r>
              <w:rPr>
                <w:rFonts w:hint="eastAsia" w:ascii="等线" w:hAnsi="等线" w:eastAsia="仿宋" w:cs="宋体"/>
                <w:kern w:val="0"/>
                <w:szCs w:val="21"/>
              </w:rPr>
              <w:t>(KhanBank PASS/DigiPay)</w:t>
            </w:r>
          </w:p>
        </w:tc>
        <w:tc>
          <w:tcPr>
            <w:tcW w:w="198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 &amp; WeChat</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XacBank</w:t>
            </w:r>
          </w:p>
        </w:tc>
        <w:tc>
          <w:tcPr>
            <w:tcW w:w="198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新加坡</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Singapore</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DBS Paylah</w:t>
            </w:r>
          </w:p>
        </w:tc>
        <w:tc>
          <w:tcPr>
            <w:tcW w:w="1984"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account</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OCBC Digital APP</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马来西亚</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Malaysia</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Boost</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WannaPay</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泰国</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Thailand</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KBank K Plus</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BBL mBanking</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柬埔寨</w:t>
            </w:r>
          </w:p>
        </w:tc>
        <w:tc>
          <w:tcPr>
            <w:tcW w:w="1274"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Cambodia</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Pi Pay</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老挝</w:t>
            </w:r>
          </w:p>
        </w:tc>
        <w:tc>
          <w:tcPr>
            <w:tcW w:w="1274"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Laos</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BCEL ONE</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越南</w:t>
            </w:r>
          </w:p>
        </w:tc>
        <w:tc>
          <w:tcPr>
            <w:tcW w:w="1274"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Vietnam</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MB Bank</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LPBank</w:t>
            </w:r>
          </w:p>
        </w:tc>
        <w:tc>
          <w:tcPr>
            <w:tcW w:w="198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account</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 Online Payment</w:t>
            </w:r>
          </w:p>
        </w:tc>
      </w:tr>
      <w:tr>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香港</w:t>
            </w:r>
          </w:p>
        </w:tc>
        <w:tc>
          <w:tcPr>
            <w:tcW w:w="1274"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Hong Kong (China)</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安信信贷（Omycard）</w:t>
            </w:r>
          </w:p>
        </w:tc>
        <w:tc>
          <w:tcPr>
            <w:tcW w:w="198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has Hong Kong Identity Card.</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澳门</w:t>
            </w:r>
          </w:p>
        </w:tc>
        <w:tc>
          <w:tcPr>
            <w:tcW w:w="1274"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ascii="等线" w:hAnsi="等线" w:eastAsia="仿宋" w:cs="宋体"/>
                <w:kern w:val="0"/>
                <w:szCs w:val="21"/>
              </w:rPr>
            </w:pPr>
            <w:r>
              <w:rPr>
                <w:rFonts w:hint="eastAsia" w:ascii="等线" w:hAnsi="等线" w:eastAsia="仿宋" w:cs="宋体"/>
                <w:kern w:val="0"/>
                <w:szCs w:val="21"/>
              </w:rPr>
              <w:t xml:space="preserve"> </w:t>
            </w:r>
            <w:r>
              <w:rPr>
                <w:rFonts w:hint="eastAsia" w:ascii="等线" w:hAnsi="等线" w:eastAsia="仿宋" w:cs="宋体"/>
                <w:kern w:val="0"/>
                <w:szCs w:val="21"/>
              </w:rPr>
              <w:br w:type="textWrapping"/>
            </w:r>
            <w:r>
              <w:rPr>
                <w:rFonts w:hint="eastAsia" w:ascii="等线" w:hAnsi="等线" w:eastAsia="仿宋" w:cs="宋体"/>
                <w:kern w:val="0"/>
                <w:szCs w:val="21"/>
              </w:rPr>
              <w:t>Macao (China)</w:t>
            </w: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中银澳门</w:t>
            </w:r>
          </w:p>
          <w:p>
            <w:pPr>
              <w:widowControl/>
              <w:jc w:val="center"/>
              <w:rPr>
                <w:rFonts w:ascii="等线" w:hAnsi="等线" w:eastAsia="仿宋" w:cs="宋体"/>
                <w:kern w:val="0"/>
                <w:szCs w:val="21"/>
              </w:rPr>
            </w:pPr>
            <w:r>
              <w:rPr>
                <w:rFonts w:hint="eastAsia" w:ascii="等线" w:hAnsi="等线" w:eastAsia="仿宋" w:cs="宋体"/>
                <w:kern w:val="0"/>
                <w:szCs w:val="21"/>
              </w:rPr>
              <w:t>（Bo</w:t>
            </w:r>
            <w:r>
              <w:rPr>
                <w:rFonts w:ascii="等线" w:hAnsi="等线" w:eastAsia="仿宋" w:cs="宋体"/>
                <w:kern w:val="0"/>
                <w:szCs w:val="21"/>
              </w:rPr>
              <w:t>C Pay Macau）</w:t>
            </w:r>
          </w:p>
        </w:tc>
        <w:tc>
          <w:tcPr>
            <w:tcW w:w="198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debit card</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&amp; non-UnionPay QRC, Online Payment</w:t>
            </w:r>
          </w:p>
        </w:tc>
      </w:tr>
      <w:tr>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仿宋" w:cs="宋体"/>
                <w:kern w:val="0"/>
                <w:szCs w:val="21"/>
              </w:rPr>
            </w:pPr>
            <w:r>
              <w:rPr>
                <w:rFonts w:hint="eastAsia" w:ascii="等线" w:hAnsi="等线" w:eastAsia="仿宋" w:cs="宋体"/>
                <w:kern w:val="0"/>
                <w:szCs w:val="21"/>
              </w:rPr>
              <w:t>工银澳门</w:t>
            </w:r>
          </w:p>
          <w:p>
            <w:pPr>
              <w:widowControl/>
              <w:jc w:val="center"/>
              <w:rPr>
                <w:rFonts w:ascii="等线" w:hAnsi="等线" w:eastAsia="仿宋" w:cs="宋体"/>
                <w:kern w:val="0"/>
                <w:szCs w:val="21"/>
              </w:rPr>
            </w:pPr>
            <w:r>
              <w:rPr>
                <w:rFonts w:hint="eastAsia" w:ascii="等线" w:hAnsi="等线" w:eastAsia="仿宋" w:cs="宋体"/>
                <w:kern w:val="0"/>
                <w:szCs w:val="21"/>
              </w:rPr>
              <w:t>(</w:t>
            </w:r>
            <w:r>
              <w:rPr>
                <w:rFonts w:ascii="等线" w:hAnsi="等线" w:eastAsia="仿宋" w:cs="宋体"/>
                <w:kern w:val="0"/>
                <w:szCs w:val="21"/>
              </w:rPr>
              <w:t>ICBC Macau)</w:t>
            </w:r>
          </w:p>
        </w:tc>
        <w:tc>
          <w:tcPr>
            <w:tcW w:w="1984"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virtual debit card</w:t>
            </w:r>
          </w:p>
        </w:tc>
        <w:tc>
          <w:tcPr>
            <w:tcW w:w="2694"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bl>
    <w:p>
      <w:pPr>
        <w:rPr>
          <w:rFonts w:ascii="等线" w:hAnsi="等线" w:eastAsia="仿宋"/>
          <w:b/>
          <w:szCs w:val="21"/>
        </w:rPr>
      </w:pPr>
      <w:r>
        <w:rPr>
          <w:rFonts w:hint="eastAsia" w:ascii="等线" w:hAnsi="等线" w:eastAsia="仿宋"/>
          <w:b/>
          <w:szCs w:val="21"/>
        </w:rPr>
        <w:t>Q</w:t>
      </w:r>
      <w:r>
        <w:rPr>
          <w:rFonts w:ascii="等线" w:hAnsi="等线" w:eastAsia="仿宋"/>
          <w:b/>
          <w:szCs w:val="21"/>
        </w:rPr>
        <w:t>7</w:t>
      </w:r>
      <w:r>
        <w:rPr>
          <w:rFonts w:hint="eastAsia" w:ascii="等线" w:hAnsi="等线" w:eastAsia="仿宋"/>
          <w:b/>
          <w:szCs w:val="21"/>
        </w:rPr>
        <w:t>：我在中国境内新办理的银联卡里没有钱，如果我的父母想汇款给我，他们应该怎么操作？相比其他汇款方式有什么优势？</w:t>
      </w:r>
    </w:p>
    <w:p>
      <w:pPr>
        <w:rPr>
          <w:rFonts w:ascii="等线" w:hAnsi="等线" w:eastAsia="仿宋"/>
          <w:b/>
          <w:szCs w:val="21"/>
        </w:rPr>
      </w:pPr>
      <w:r>
        <w:rPr>
          <w:rFonts w:ascii="等线" w:hAnsi="等线" w:eastAsia="仿宋"/>
          <w:b/>
          <w:szCs w:val="21"/>
        </w:rPr>
        <w:t>I have no money in my UnionPay card issued in China’s mainland (e.g. ICBC, CMB</w:t>
      </w:r>
      <w:r>
        <w:rPr>
          <w:rFonts w:hint="eastAsia" w:ascii="等线" w:hAnsi="等线" w:eastAsia="仿宋"/>
          <w:b/>
          <w:szCs w:val="21"/>
        </w:rPr>
        <w:t>)</w:t>
      </w:r>
      <w:r>
        <w:rPr>
          <w:rFonts w:ascii="等线" w:hAnsi="等线" w:eastAsia="仿宋"/>
          <w:b/>
          <w:szCs w:val="21"/>
        </w:rPr>
        <w:t>. If my parents want to transfer money to me, how should they do? What are the advantages compared to other remittance methods?</w:t>
      </w:r>
    </w:p>
    <w:p>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：您的父母可在欧洲、北美、东南亚、日本、澳大利亚等近</w:t>
      </w:r>
      <w:r>
        <w:rPr>
          <w:rFonts w:ascii="等线" w:hAnsi="等线" w:eastAsia="仿宋"/>
          <w:szCs w:val="21"/>
        </w:rPr>
        <w:t>50个中国</w:t>
      </w:r>
      <w:r>
        <w:rPr>
          <w:rFonts w:hint="eastAsia" w:ascii="等线" w:hAnsi="等线" w:eastAsia="仿宋"/>
          <w:szCs w:val="21"/>
        </w:rPr>
        <w:t>大陆以外的</w:t>
      </w:r>
      <w:r>
        <w:rPr>
          <w:rFonts w:ascii="等线" w:hAnsi="等线" w:eastAsia="仿宋"/>
          <w:szCs w:val="21"/>
        </w:rPr>
        <w:t>市场通过全球性汇款机构Wise与银联合作的全球速汇（MoneyExpress）服务，向工商银行、交通银行、招商银行、光大银行、上海银行、北京银行等主流银行在中国境内发行的银联借记卡汇款，资金以人民币实时入账，支持通过Wise手机App、官方网站发起汇款。</w:t>
      </w:r>
    </w:p>
    <w:p>
      <w:pPr>
        <w:ind w:firstLine="420" w:firstLineChars="200"/>
        <w:rPr>
          <w:rFonts w:ascii="等线" w:hAnsi="等线" w:eastAsia="仿宋"/>
          <w:szCs w:val="21"/>
        </w:rPr>
      </w:pPr>
      <w:r>
        <w:rPr>
          <w:rFonts w:hint="eastAsia" w:ascii="等线" w:hAnsi="等线" w:eastAsia="仿宋"/>
          <w:szCs w:val="21"/>
        </w:rPr>
        <w:t>与其他汇款方式相比，银联全球速汇（</w:t>
      </w:r>
      <w:r>
        <w:rPr>
          <w:rFonts w:ascii="等线" w:hAnsi="等线" w:eastAsia="仿宋"/>
          <w:szCs w:val="21"/>
        </w:rPr>
        <w:t>MoneyExpress）所需资料及汇款流程简单。无需收款人提供任何材料或进行任何操作，汇款人仅需提供收款人中国境内银联卡号及姓名即可通过Wise手机App及官方网站发起汇款。</w:t>
      </w:r>
    </w:p>
    <w:p>
      <w:pPr>
        <w:ind w:firstLine="420" w:firstLineChars="200"/>
        <w:rPr>
          <w:rFonts w:ascii="等线" w:hAnsi="等线" w:eastAsia="仿宋"/>
          <w:szCs w:val="21"/>
        </w:rPr>
      </w:pPr>
      <w:r>
        <w:rPr>
          <w:rFonts w:ascii="等线" w:hAnsi="等线" w:eastAsia="仿宋"/>
          <w:szCs w:val="21"/>
        </w:rPr>
        <w:t>*该汇款服务后续将拓展至更多中国</w:t>
      </w:r>
      <w:r>
        <w:rPr>
          <w:rFonts w:hint="eastAsia" w:ascii="等线" w:hAnsi="等线" w:eastAsia="仿宋"/>
          <w:szCs w:val="21"/>
        </w:rPr>
        <w:t>大陆以外的</w:t>
      </w:r>
      <w:r>
        <w:rPr>
          <w:rFonts w:ascii="等线" w:hAnsi="等线" w:eastAsia="仿宋"/>
          <w:szCs w:val="21"/>
        </w:rPr>
        <w:t>市场及汇款合作机构，敬请关注。</w:t>
      </w:r>
    </w:p>
    <w:p>
      <w:pPr>
        <w:rPr>
          <w:rFonts w:ascii="等线" w:hAnsi="等线" w:eastAsia="仿宋"/>
          <w:szCs w:val="21"/>
        </w:rPr>
      </w:pPr>
      <w:r>
        <w:rPr>
          <w:rFonts w:ascii="等线" w:hAnsi="等线" w:eastAsia="仿宋"/>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MoneyExpress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pPr>
        <w:rPr>
          <w:rFonts w:ascii="等线" w:hAnsi="等线" w:eastAsia="仿宋"/>
          <w:szCs w:val="21"/>
        </w:rPr>
      </w:pPr>
      <w:r>
        <w:rPr>
          <w:rFonts w:ascii="等线" w:hAnsi="等线" w:eastAsia="仿宋"/>
          <w:szCs w:val="21"/>
        </w:rPr>
        <w:t>Different from other popular remittance methods to China’s mainland, UnionPay’s MoneyExpress Service does not require any documents or operations from recipients. Overseas senders only need to provide recipients’ UnionPay debit card numbers (cards are issued in China’s mainland) and recipients’ names for making remittance via Wise’ mobile App and official website.</w:t>
      </w:r>
    </w:p>
    <w:p>
      <w:pPr>
        <w:rPr>
          <w:rFonts w:ascii="等线" w:hAnsi="等线" w:eastAsia="仿宋"/>
          <w:szCs w:val="21"/>
        </w:rPr>
      </w:pPr>
      <w:r>
        <w:rPr>
          <w:rFonts w:ascii="等线" w:hAnsi="等线" w:eastAsia="仿宋"/>
          <w:szCs w:val="21"/>
        </w:rPr>
        <w:t>*More sending countries/regions and cooperated remittance institutions are coming soon. Please stay tuned.</w:t>
      </w:r>
    </w:p>
    <w:p>
      <w:pPr>
        <w:rPr>
          <w:rFonts w:ascii="等线" w:hAnsi="等线" w:eastAsia="仿宋"/>
          <w:szCs w:val="21"/>
        </w:rPr>
      </w:pPr>
    </w:p>
    <w:p>
      <w:pPr>
        <w:rPr>
          <w:rFonts w:ascii="等线" w:hAnsi="等线" w:eastAsia="仿宋"/>
          <w:b/>
          <w:szCs w:val="21"/>
        </w:rPr>
      </w:pPr>
      <w:r>
        <w:rPr>
          <w:rFonts w:hint="eastAsia" w:ascii="等线" w:hAnsi="等线" w:eastAsia="仿宋"/>
          <w:b/>
          <w:szCs w:val="21"/>
        </w:rPr>
        <w:t>Q</w:t>
      </w:r>
      <w:r>
        <w:rPr>
          <w:rFonts w:ascii="等线" w:hAnsi="等线" w:eastAsia="仿宋"/>
          <w:b/>
          <w:szCs w:val="21"/>
        </w:rPr>
        <w:t>8</w:t>
      </w:r>
      <w:r>
        <w:rPr>
          <w:rFonts w:hint="eastAsia" w:ascii="等线" w:hAnsi="等线" w:eastAsia="仿宋"/>
          <w:b/>
          <w:szCs w:val="21"/>
        </w:rPr>
        <w:t>：如果我想要人民币现金，可以去哪取？</w:t>
      </w:r>
    </w:p>
    <w:p>
      <w:pPr>
        <w:rPr>
          <w:rFonts w:ascii="等线" w:hAnsi="等线" w:eastAsia="仿宋"/>
          <w:b/>
          <w:szCs w:val="21"/>
        </w:rPr>
      </w:pPr>
      <w:r>
        <w:rPr>
          <w:rFonts w:ascii="等线" w:hAnsi="等线" w:eastAsia="仿宋"/>
          <w:b/>
          <w:szCs w:val="21"/>
        </w:rPr>
        <w:t>Where can I withdraw RMB cash?</w:t>
      </w:r>
    </w:p>
    <w:p>
      <w:pPr>
        <w:ind w:firstLine="420" w:firstLineChars="200"/>
        <w:rPr>
          <w:rFonts w:ascii="等线" w:hAnsi="等线" w:eastAsia="仿宋"/>
          <w:szCs w:val="21"/>
        </w:rPr>
      </w:pPr>
      <w:r>
        <w:rPr>
          <w:rFonts w:hint="eastAsia" w:ascii="等线" w:hAnsi="等线" w:eastAsia="仿宋"/>
          <w:szCs w:val="21"/>
        </w:rPr>
        <w:t>A：您可以前往就近的A</w:t>
      </w:r>
      <w:r>
        <w:rPr>
          <w:rFonts w:ascii="等线" w:hAnsi="等线" w:eastAsia="仿宋"/>
          <w:szCs w:val="21"/>
        </w:rPr>
        <w:t>TM</w:t>
      </w:r>
      <w:r>
        <w:rPr>
          <w:rFonts w:hint="eastAsia" w:ascii="等线" w:hAnsi="等线" w:eastAsia="仿宋"/>
          <w:szCs w:val="21"/>
        </w:rPr>
        <w:t>机取现，支持的卡品牌Logo会展示在</w:t>
      </w:r>
      <w:r>
        <w:rPr>
          <w:rFonts w:ascii="等线" w:hAnsi="等线" w:eastAsia="仿宋"/>
          <w:szCs w:val="21"/>
        </w:rPr>
        <w:t>ATM</w:t>
      </w:r>
      <w:r>
        <w:rPr>
          <w:rFonts w:hint="eastAsia" w:ascii="等线" w:hAnsi="等线" w:eastAsia="仿宋"/>
          <w:szCs w:val="21"/>
        </w:rPr>
        <w:t>机上。中国境内的所有</w:t>
      </w:r>
      <w:r>
        <w:rPr>
          <w:rFonts w:ascii="等线" w:hAnsi="等线" w:eastAsia="仿宋"/>
          <w:szCs w:val="21"/>
        </w:rPr>
        <w:t>ATM机均支持银联卡取现</w:t>
      </w:r>
      <w:r>
        <w:rPr>
          <w:rFonts w:hint="eastAsia" w:ascii="等线" w:hAnsi="等线" w:eastAsia="仿宋"/>
          <w:szCs w:val="21"/>
        </w:rPr>
        <w:t>，单笔取现限额一般为3</w:t>
      </w:r>
      <w:r>
        <w:rPr>
          <w:rFonts w:ascii="等线" w:hAnsi="等线" w:eastAsia="仿宋"/>
          <w:szCs w:val="21"/>
        </w:rPr>
        <w:t>000</w:t>
      </w:r>
      <w:r>
        <w:rPr>
          <w:rFonts w:hint="eastAsia" w:ascii="等线" w:hAnsi="等线" w:eastAsia="仿宋"/>
          <w:szCs w:val="21"/>
        </w:rPr>
        <w:t>元人民币。</w:t>
      </w:r>
    </w:p>
    <w:p>
      <w:pPr>
        <w:rPr>
          <w:rFonts w:ascii="等线" w:hAnsi="等线" w:eastAsia="仿宋"/>
          <w:szCs w:val="21"/>
        </w:rPr>
      </w:pPr>
      <w:r>
        <w:rPr>
          <w:rFonts w:ascii="等线" w:hAnsi="等线" w:eastAsia="仿宋"/>
          <w:szCs w:val="21"/>
        </w:rPr>
        <w:t xml:space="preserve">You may proceed to the nearest ATM for cash withdrawal, and the supported card brand logos will be displayed on the ATM. UnionPay cards are supported for cash withdrawal at all ATMs </w:t>
      </w:r>
      <w:r>
        <w:rPr>
          <w:rFonts w:hint="eastAsia" w:ascii="等线" w:hAnsi="等线" w:eastAsia="仿宋"/>
          <w:szCs w:val="21"/>
        </w:rPr>
        <w:t>in</w:t>
      </w:r>
      <w:r>
        <w:rPr>
          <w:rFonts w:ascii="等线" w:hAnsi="等线" w:eastAsia="仿宋"/>
          <w:szCs w:val="21"/>
        </w:rPr>
        <w:t xml:space="preserve"> C</w:t>
      </w:r>
      <w:r>
        <w:rPr>
          <w:rFonts w:hint="eastAsia" w:ascii="等线" w:hAnsi="等线" w:eastAsia="仿宋"/>
          <w:szCs w:val="21"/>
        </w:rPr>
        <w:t>hina</w:t>
      </w:r>
      <w:r>
        <w:rPr>
          <w:rFonts w:ascii="等线" w:hAnsi="等线" w:eastAsia="仿宋"/>
          <w:szCs w:val="21"/>
        </w:rPr>
        <w:t>’s mainland, with a limit generally set at 3,000 RMB per transaction.</w:t>
      </w:r>
    </w:p>
    <w:p>
      <w:pPr>
        <w:rPr>
          <w:rFonts w:ascii="等线" w:hAnsi="等线" w:eastAsia="仿宋"/>
          <w:szCs w:val="21"/>
        </w:rPr>
      </w:pPr>
    </w:p>
    <w:p>
      <w:pPr>
        <w:rPr>
          <w:rFonts w:ascii="等线" w:hAnsi="等线" w:eastAsia="仿宋"/>
          <w:b/>
          <w:szCs w:val="21"/>
        </w:rPr>
      </w:pPr>
      <w:r>
        <w:rPr>
          <w:rFonts w:ascii="等线" w:hAnsi="等线" w:eastAsia="仿宋"/>
          <w:b/>
          <w:szCs w:val="21"/>
        </w:rPr>
        <w:t>Q9</w:t>
      </w:r>
      <w:r>
        <w:rPr>
          <w:rFonts w:hint="eastAsia" w:ascii="等线" w:hAnsi="等线" w:eastAsia="仿宋"/>
          <w:b/>
          <w:szCs w:val="21"/>
        </w:rPr>
        <w:t>：还有什么用卡贴士吗？</w:t>
      </w:r>
    </w:p>
    <w:p>
      <w:pPr>
        <w:rPr>
          <w:rFonts w:ascii="等线" w:hAnsi="等线" w:eastAsia="仿宋"/>
          <w:b/>
          <w:szCs w:val="21"/>
        </w:rPr>
      </w:pPr>
      <w:r>
        <w:rPr>
          <w:rFonts w:ascii="等线" w:hAnsi="等线" w:eastAsia="仿宋"/>
          <w:b/>
          <w:szCs w:val="21"/>
        </w:rPr>
        <w:t>Any more tips on using the UnionPay card?</w:t>
      </w:r>
    </w:p>
    <w:p>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：如果您持有的是中国大陆以外机构发行的银联卡，欢迎扫描二维码，查看您的卡在中国大陆适用的商户优惠和卡片精选权益。</w:t>
      </w:r>
    </w:p>
    <w:p>
      <w:pPr>
        <w:rPr>
          <w:rFonts w:ascii="等线" w:hAnsi="等线" w:eastAsia="仿宋"/>
          <w:szCs w:val="21"/>
        </w:rPr>
      </w:pPr>
      <w:r>
        <w:rPr>
          <w:rFonts w:ascii="等线" w:hAnsi="等线" w:eastAsia="仿宋"/>
          <w:szCs w:val="21"/>
        </w:rPr>
        <w:t>If you hold a UnionPay card issued outside the China’s mainland, please scan the following QR code to view the merchant offers and selected cardholder benefits available to you in China’s mainland.</w:t>
      </w:r>
    </w:p>
    <w:p>
      <w:pPr>
        <w:jc w:val="center"/>
        <w:rPr>
          <w:rFonts w:ascii="等线" w:hAnsi="等线" w:eastAsia="仿宋"/>
          <w:szCs w:val="21"/>
        </w:rPr>
      </w:pPr>
      <w:r>
        <w:rPr>
          <w:rFonts w:ascii="等线" w:hAnsi="等线" w:eastAsia="仿宋"/>
          <w:szCs w:val="21"/>
        </w:rPr>
        <w:drawing>
          <wp:inline distT="0" distB="0" distL="0" distR="0">
            <wp:extent cx="1079500" cy="1079500"/>
            <wp:effectExtent l="0" t="0" r="6350" b="6350"/>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zhujialin\Downloads\qrcod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080000" cy="1080000"/>
                    </a:xfrm>
                    <a:prstGeom prst="rect">
                      <a:avLst/>
                    </a:prstGeom>
                    <a:noFill/>
                    <a:ln>
                      <a:noFill/>
                    </a:ln>
                  </pic:spPr>
                </pic:pic>
              </a:graphicData>
            </a:graphic>
          </wp:inline>
        </w:drawing>
      </w:r>
    </w:p>
    <w:p>
      <w:pPr>
        <w:widowControl/>
        <w:jc w:val="left"/>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1FC8F3"/>
    <w:multiLevelType w:val="singleLevel"/>
    <w:tmpl w:val="921FC8F3"/>
    <w:lvl w:ilvl="0" w:tentative="0">
      <w:start w:val="1"/>
      <w:numFmt w:val="lowerLetter"/>
      <w:suff w:val="nothing"/>
      <w:lvlText w:val="%1．"/>
      <w:lvlJc w:val="left"/>
    </w:lvl>
  </w:abstractNum>
  <w:abstractNum w:abstractNumId="1">
    <w:nsid w:val="01F93378"/>
    <w:multiLevelType w:val="singleLevel"/>
    <w:tmpl w:val="01F93378"/>
    <w:lvl w:ilvl="0" w:tentative="0">
      <w:start w:val="1"/>
      <w:numFmt w:val="lowerLetter"/>
      <w:suff w:val="nothing"/>
      <w:lvlText w:val="%1．"/>
      <w:lvlJc w:val="left"/>
    </w:lvl>
  </w:abstractNum>
  <w:abstractNum w:abstractNumId="2">
    <w:nsid w:val="0CA28BB3"/>
    <w:multiLevelType w:val="singleLevel"/>
    <w:tmpl w:val="0CA28BB3"/>
    <w:lvl w:ilvl="0" w:tentative="0">
      <w:start w:val="1"/>
      <w:numFmt w:val="lowerLetter"/>
      <w:suff w:val="nothing"/>
      <w:lvlText w:val="%1．"/>
      <w:lvlJc w:val="left"/>
    </w:lvl>
  </w:abstractNum>
  <w:abstractNum w:abstractNumId="3">
    <w:nsid w:val="34927A90"/>
    <w:multiLevelType w:val="multilevel"/>
    <w:tmpl w:val="34927A90"/>
    <w:lvl w:ilvl="0" w:tentative="0">
      <w:start w:val="1"/>
      <w:numFmt w:val="decimal"/>
      <w:lvlText w:val="%1."/>
      <w:lvlJc w:val="left"/>
      <w:pPr>
        <w:ind w:left="360" w:hanging="360"/>
      </w:pPr>
      <w:rPr>
        <w:rFonts w:hint="default"/>
      </w:rPr>
    </w:lvl>
    <w:lvl w:ilvl="1" w:tentative="0">
      <w:start w:val="1"/>
      <w:numFmt w:val="decimal"/>
      <w:lvlText w:val="（%2）"/>
      <w:lvlJc w:val="left"/>
      <w:pPr>
        <w:ind w:left="720" w:hanging="720"/>
      </w:pPr>
      <w:rPr>
        <w:rFonts w:asciiTheme="minorHAnsi" w:hAnsiTheme="minorHAnsi" w:eastAsiaTheme="minorEastAsia" w:cstheme="minorBidi"/>
        <w:sz w:val="21"/>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74DA20FD"/>
    <w:multiLevelType w:val="multilevel"/>
    <w:tmpl w:val="74DA20F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0"/>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3ZGRmNWRlM2FlYjAyMThkZDA5NDNkM2IyNzYxNzcifQ=="/>
  </w:docVars>
  <w:rsids>
    <w:rsidRoot w:val="00BF31DB"/>
    <w:rsid w:val="000023FE"/>
    <w:rsid w:val="000251B2"/>
    <w:rsid w:val="00060AC8"/>
    <w:rsid w:val="00077A87"/>
    <w:rsid w:val="000B775B"/>
    <w:rsid w:val="000D3F86"/>
    <w:rsid w:val="000F0327"/>
    <w:rsid w:val="0011248F"/>
    <w:rsid w:val="00127073"/>
    <w:rsid w:val="001439B3"/>
    <w:rsid w:val="00160650"/>
    <w:rsid w:val="00181018"/>
    <w:rsid w:val="00184DE3"/>
    <w:rsid w:val="00193A3B"/>
    <w:rsid w:val="001B2B77"/>
    <w:rsid w:val="001F68DE"/>
    <w:rsid w:val="002208E2"/>
    <w:rsid w:val="002245DC"/>
    <w:rsid w:val="00230958"/>
    <w:rsid w:val="0024375F"/>
    <w:rsid w:val="00263395"/>
    <w:rsid w:val="002702B0"/>
    <w:rsid w:val="00275FD6"/>
    <w:rsid w:val="00280110"/>
    <w:rsid w:val="00285BDA"/>
    <w:rsid w:val="002879AB"/>
    <w:rsid w:val="002C3E77"/>
    <w:rsid w:val="003032D0"/>
    <w:rsid w:val="00332728"/>
    <w:rsid w:val="00342920"/>
    <w:rsid w:val="00351947"/>
    <w:rsid w:val="00352FB9"/>
    <w:rsid w:val="00365A3C"/>
    <w:rsid w:val="00377FBD"/>
    <w:rsid w:val="00384601"/>
    <w:rsid w:val="00386A66"/>
    <w:rsid w:val="003A2342"/>
    <w:rsid w:val="003F4164"/>
    <w:rsid w:val="004069F5"/>
    <w:rsid w:val="00435368"/>
    <w:rsid w:val="0044285A"/>
    <w:rsid w:val="00497806"/>
    <w:rsid w:val="004D1F7A"/>
    <w:rsid w:val="004D3A57"/>
    <w:rsid w:val="004D6E47"/>
    <w:rsid w:val="004E5A02"/>
    <w:rsid w:val="00505C78"/>
    <w:rsid w:val="00525D4B"/>
    <w:rsid w:val="005354B9"/>
    <w:rsid w:val="0056097E"/>
    <w:rsid w:val="005645A3"/>
    <w:rsid w:val="005B149D"/>
    <w:rsid w:val="005B15F5"/>
    <w:rsid w:val="005C1D30"/>
    <w:rsid w:val="005E5525"/>
    <w:rsid w:val="00603FCA"/>
    <w:rsid w:val="006243D2"/>
    <w:rsid w:val="00647D89"/>
    <w:rsid w:val="0065617D"/>
    <w:rsid w:val="0067781C"/>
    <w:rsid w:val="00682FE1"/>
    <w:rsid w:val="006859B6"/>
    <w:rsid w:val="00691B2F"/>
    <w:rsid w:val="006A6109"/>
    <w:rsid w:val="006D3D06"/>
    <w:rsid w:val="006E1EBF"/>
    <w:rsid w:val="007006B0"/>
    <w:rsid w:val="00704BA7"/>
    <w:rsid w:val="00704D4A"/>
    <w:rsid w:val="0077550D"/>
    <w:rsid w:val="007A032E"/>
    <w:rsid w:val="007A1259"/>
    <w:rsid w:val="007B063B"/>
    <w:rsid w:val="007B5783"/>
    <w:rsid w:val="007D3788"/>
    <w:rsid w:val="007D6AE5"/>
    <w:rsid w:val="008807BF"/>
    <w:rsid w:val="008C333E"/>
    <w:rsid w:val="008C3E03"/>
    <w:rsid w:val="008C4133"/>
    <w:rsid w:val="008D41F1"/>
    <w:rsid w:val="008E029A"/>
    <w:rsid w:val="008E14B9"/>
    <w:rsid w:val="008F3D7C"/>
    <w:rsid w:val="008F5BD5"/>
    <w:rsid w:val="009437C3"/>
    <w:rsid w:val="00945683"/>
    <w:rsid w:val="00983DF4"/>
    <w:rsid w:val="009B1EB5"/>
    <w:rsid w:val="009D3CFF"/>
    <w:rsid w:val="009E1876"/>
    <w:rsid w:val="00A27C94"/>
    <w:rsid w:val="00A84F93"/>
    <w:rsid w:val="00AF66FB"/>
    <w:rsid w:val="00AF682D"/>
    <w:rsid w:val="00B177E0"/>
    <w:rsid w:val="00B309B2"/>
    <w:rsid w:val="00B4248F"/>
    <w:rsid w:val="00B45EDE"/>
    <w:rsid w:val="00B46205"/>
    <w:rsid w:val="00B618BD"/>
    <w:rsid w:val="00B66362"/>
    <w:rsid w:val="00B6680C"/>
    <w:rsid w:val="00BE7217"/>
    <w:rsid w:val="00BF31DB"/>
    <w:rsid w:val="00C10DB6"/>
    <w:rsid w:val="00C35862"/>
    <w:rsid w:val="00C47F34"/>
    <w:rsid w:val="00C522EB"/>
    <w:rsid w:val="00C7004A"/>
    <w:rsid w:val="00C72B92"/>
    <w:rsid w:val="00CA6CBF"/>
    <w:rsid w:val="00CD02CF"/>
    <w:rsid w:val="00CF1DD0"/>
    <w:rsid w:val="00D00D28"/>
    <w:rsid w:val="00D12D81"/>
    <w:rsid w:val="00D25F10"/>
    <w:rsid w:val="00D404DC"/>
    <w:rsid w:val="00D405BD"/>
    <w:rsid w:val="00D62CB6"/>
    <w:rsid w:val="00D77B08"/>
    <w:rsid w:val="00DC50D6"/>
    <w:rsid w:val="00DD5B12"/>
    <w:rsid w:val="00DE1E73"/>
    <w:rsid w:val="00DE35F9"/>
    <w:rsid w:val="00DE61DB"/>
    <w:rsid w:val="00DF446E"/>
    <w:rsid w:val="00E43D8F"/>
    <w:rsid w:val="00E572DF"/>
    <w:rsid w:val="00E75734"/>
    <w:rsid w:val="00E86ACD"/>
    <w:rsid w:val="00E94358"/>
    <w:rsid w:val="00EB69A5"/>
    <w:rsid w:val="00EC0A7E"/>
    <w:rsid w:val="00F167C0"/>
    <w:rsid w:val="00F44927"/>
    <w:rsid w:val="00F52FC4"/>
    <w:rsid w:val="00F66AF7"/>
    <w:rsid w:val="00F91E33"/>
    <w:rsid w:val="00FE19F8"/>
    <w:rsid w:val="00FE2265"/>
    <w:rsid w:val="00FE6D1D"/>
    <w:rsid w:val="00FE6D5A"/>
    <w:rsid w:val="00FF36F0"/>
    <w:rsid w:val="00FF5DB8"/>
    <w:rsid w:val="70AA69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11"/>
    <w:autoRedefine/>
    <w:unhideWhenUsed/>
    <w:qFormat/>
    <w:uiPriority w:val="99"/>
    <w:pPr>
      <w:tabs>
        <w:tab w:val="center" w:pos="4153"/>
        <w:tab w:val="right" w:pos="8306"/>
      </w:tabs>
      <w:snapToGrid w:val="0"/>
      <w:jc w:val="left"/>
    </w:pPr>
    <w:rPr>
      <w:sz w:val="18"/>
      <w:szCs w:val="18"/>
    </w:rPr>
  </w:style>
  <w:style w:type="paragraph" w:styleId="3">
    <w:name w:val="header"/>
    <w:basedOn w:val="1"/>
    <w:link w:val="10"/>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autoRedefine/>
    <w:unhideWhenUsed/>
    <w:qFormat/>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Unresolved Mention"/>
    <w:basedOn w:val="6"/>
    <w:autoRedefine/>
    <w:semiHidden/>
    <w:unhideWhenUsed/>
    <w:qFormat/>
    <w:uiPriority w:val="99"/>
    <w:rPr>
      <w:color w:val="605E5C"/>
      <w:shd w:val="clear" w:color="auto" w:fill="E1DFDD"/>
    </w:rPr>
  </w:style>
  <w:style w:type="character" w:customStyle="1" w:styleId="10">
    <w:name w:val="页眉 字符"/>
    <w:basedOn w:val="6"/>
    <w:link w:val="3"/>
    <w:autoRedefine/>
    <w:qFormat/>
    <w:uiPriority w:val="99"/>
    <w:rPr>
      <w:sz w:val="18"/>
      <w:szCs w:val="18"/>
    </w:rPr>
  </w:style>
  <w:style w:type="character" w:customStyle="1" w:styleId="11">
    <w:name w:val="页脚 字符"/>
    <w:basedOn w:val="6"/>
    <w:link w:val="2"/>
    <w:autoRedefine/>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13</Pages>
  <Words>1844</Words>
  <Characters>10516</Characters>
  <Lines>87</Lines>
  <Paragraphs>24</Paragraphs>
  <TotalTime>0</TotalTime>
  <ScaleCrop>false</ScaleCrop>
  <LinksUpToDate>false</LinksUpToDate>
  <CharactersWithSpaces>12336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2024-11-20T08:08:00Z</dcterms:created>
  <dc:creator>吕林</dc:creator>
  <cp:lastModifiedBy>李岱萱</cp:lastModifiedBy>
  <dcterms:modified xsi:type="dcterms:W3CDTF">2025-12-12T03:19:27Z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32D0BA9790534CA2AFF6F050BAC30A73_12</vt:lpwstr>
  </property>
</Properties>
</file>